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748" w:rsidRDefault="00B668F3">
      <w:pPr>
        <w:spacing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Projekt „W trendzie doskonałej dydaktyki </w:t>
      </w:r>
    </w:p>
    <w:p w:rsidR="00A93748" w:rsidRDefault="00B668F3">
      <w:pPr>
        <w:spacing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 xml:space="preserve">- projakościowy system innowacji w kształceniu na UMK” </w:t>
      </w:r>
    </w:p>
    <w:p w:rsidR="00A93748" w:rsidRDefault="00A93748">
      <w:pPr>
        <w:spacing w:line="240" w:lineRule="auto"/>
        <w:jc w:val="center"/>
        <w:rPr>
          <w:b/>
          <w:bCs/>
          <w:sz w:val="24"/>
          <w:szCs w:val="24"/>
        </w:rPr>
      </w:pPr>
    </w:p>
    <w:p w:rsidR="00A93748" w:rsidRDefault="00B668F3">
      <w:pPr>
        <w:spacing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Szkolenie z zakresu rozwijania kompetencji dydaktycznych nauczycieli akademickich</w:t>
      </w:r>
    </w:p>
    <w:p w:rsidR="00A93748" w:rsidRDefault="00A93748">
      <w:pPr>
        <w:spacing w:line="240" w:lineRule="auto"/>
        <w:jc w:val="center"/>
        <w:rPr>
          <w:rFonts w:ascii="Times New Roman" w:eastAsia="Times New Roman" w:hAnsi="Times New Roman" w:cs="Times New Roman"/>
          <w:b/>
          <w:bCs/>
          <w:sz w:val="24"/>
          <w:szCs w:val="24"/>
        </w:rPr>
      </w:pPr>
    </w:p>
    <w:p w:rsidR="00A93748" w:rsidRDefault="00B668F3">
      <w:pPr>
        <w:spacing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Nazwa szkolenia</w:t>
      </w:r>
      <w:r w:rsidR="006820E7">
        <w:rPr>
          <w:rFonts w:ascii="Times New Roman" w:hAnsi="Times New Roman"/>
          <w:b/>
          <w:bCs/>
          <w:sz w:val="24"/>
          <w:szCs w:val="24"/>
        </w:rPr>
        <w:t xml:space="preserve">: Personalizacja w kształceniu studentów w kontekście teorii samostanowienia SDT </w:t>
      </w:r>
      <w:r>
        <w:rPr>
          <w:rFonts w:ascii="Times New Roman" w:hAnsi="Times New Roman"/>
          <w:b/>
          <w:bCs/>
          <w:sz w:val="24"/>
          <w:szCs w:val="24"/>
        </w:rPr>
        <w:t>– Prowadzący szkolenie</w:t>
      </w:r>
      <w:r w:rsidR="006820E7">
        <w:rPr>
          <w:rFonts w:ascii="Times New Roman" w:hAnsi="Times New Roman"/>
          <w:b/>
          <w:bCs/>
          <w:sz w:val="24"/>
          <w:szCs w:val="24"/>
        </w:rPr>
        <w:t>: dr Artur Mikiewicz</w:t>
      </w:r>
      <w:bookmarkStart w:id="0" w:name="_GoBack"/>
      <w:bookmarkEnd w:id="0"/>
    </w:p>
    <w:p w:rsidR="00A93748" w:rsidRDefault="00A93748">
      <w:pPr>
        <w:spacing w:line="240" w:lineRule="auto"/>
        <w:jc w:val="center"/>
        <w:rPr>
          <w:rFonts w:ascii="Times New Roman" w:eastAsia="Times New Roman" w:hAnsi="Times New Roman" w:cs="Times New Roman"/>
          <w:b/>
          <w:bCs/>
          <w:sz w:val="24"/>
          <w:szCs w:val="24"/>
        </w:rPr>
      </w:pPr>
    </w:p>
    <w:p w:rsidR="00A93748" w:rsidRDefault="00A93748">
      <w:pPr>
        <w:spacing w:line="240" w:lineRule="auto"/>
        <w:rPr>
          <w:rFonts w:ascii="Times New Roman" w:eastAsia="Times New Roman" w:hAnsi="Times New Roman" w:cs="Times New Roman"/>
          <w:b/>
          <w:bCs/>
          <w:sz w:val="24"/>
          <w:szCs w:val="24"/>
        </w:rPr>
      </w:pPr>
    </w:p>
    <w:p w:rsidR="00A93748" w:rsidRDefault="00B668F3">
      <w:pPr>
        <w:pStyle w:val="Akapitzlist"/>
        <w:numPr>
          <w:ilvl w:val="0"/>
          <w:numId w:val="2"/>
        </w:numPr>
        <w:spacing w:after="0" w:line="240" w:lineRule="auto"/>
        <w:rPr>
          <w:rFonts w:ascii="Times New Roman" w:hAnsi="Times New Roman"/>
          <w:b/>
          <w:bCs/>
          <w:sz w:val="24"/>
          <w:szCs w:val="24"/>
        </w:rPr>
      </w:pPr>
      <w:r>
        <w:rPr>
          <w:rFonts w:ascii="Times New Roman" w:hAnsi="Times New Roman"/>
          <w:b/>
          <w:bCs/>
          <w:sz w:val="24"/>
          <w:szCs w:val="24"/>
        </w:rPr>
        <w:t>Liczba godzin dydaktycznych – 10</w:t>
      </w:r>
    </w:p>
    <w:p w:rsidR="00A93748" w:rsidRDefault="00A93748">
      <w:pPr>
        <w:pStyle w:val="Akapitzlist"/>
        <w:spacing w:after="0" w:line="240" w:lineRule="auto"/>
        <w:rPr>
          <w:rFonts w:ascii="Times New Roman" w:eastAsia="Times New Roman" w:hAnsi="Times New Roman" w:cs="Times New Roman"/>
          <w:b/>
          <w:bCs/>
          <w:sz w:val="24"/>
          <w:szCs w:val="24"/>
        </w:rPr>
      </w:pPr>
    </w:p>
    <w:p w:rsidR="00A93748" w:rsidRDefault="00B668F3">
      <w:pPr>
        <w:pStyle w:val="Akapitzlist"/>
        <w:numPr>
          <w:ilvl w:val="0"/>
          <w:numId w:val="2"/>
        </w:numPr>
        <w:spacing w:after="0" w:line="240" w:lineRule="auto"/>
        <w:rPr>
          <w:rFonts w:ascii="Times New Roman" w:hAnsi="Times New Roman"/>
          <w:b/>
          <w:bCs/>
          <w:sz w:val="24"/>
          <w:szCs w:val="24"/>
        </w:rPr>
      </w:pPr>
      <w:r>
        <w:rPr>
          <w:rFonts w:ascii="Times New Roman" w:hAnsi="Times New Roman"/>
          <w:b/>
          <w:bCs/>
          <w:sz w:val="24"/>
          <w:szCs w:val="24"/>
        </w:rPr>
        <w:t>Liczba dni szkolenia – 2</w:t>
      </w:r>
    </w:p>
    <w:p w:rsidR="00A93748" w:rsidRDefault="00A93748">
      <w:pPr>
        <w:pStyle w:val="Akapitzlist"/>
        <w:rPr>
          <w:rFonts w:ascii="Times New Roman" w:eastAsia="Times New Roman" w:hAnsi="Times New Roman" w:cs="Times New Roman"/>
          <w:b/>
          <w:bCs/>
          <w:sz w:val="24"/>
          <w:szCs w:val="24"/>
        </w:rPr>
      </w:pPr>
    </w:p>
    <w:p w:rsidR="00A93748" w:rsidRDefault="00B668F3">
      <w:pPr>
        <w:pStyle w:val="Akapitzlist"/>
        <w:numPr>
          <w:ilvl w:val="0"/>
          <w:numId w:val="2"/>
        </w:numPr>
        <w:spacing w:after="0" w:line="240" w:lineRule="auto"/>
        <w:rPr>
          <w:rFonts w:ascii="Times New Roman" w:hAnsi="Times New Roman"/>
          <w:b/>
          <w:bCs/>
          <w:sz w:val="24"/>
          <w:szCs w:val="24"/>
        </w:rPr>
      </w:pPr>
      <w:r>
        <w:rPr>
          <w:rFonts w:ascii="Times New Roman" w:hAnsi="Times New Roman"/>
          <w:b/>
          <w:bCs/>
          <w:sz w:val="24"/>
          <w:szCs w:val="24"/>
        </w:rPr>
        <w:t>Maksymalna liczba osób w grupie – 10-25 osób</w:t>
      </w:r>
    </w:p>
    <w:p w:rsidR="00A93748" w:rsidRDefault="00A93748">
      <w:pPr>
        <w:pStyle w:val="Akapitzlist"/>
        <w:spacing w:after="0" w:line="240" w:lineRule="auto"/>
        <w:rPr>
          <w:rFonts w:ascii="Times New Roman" w:eastAsia="Times New Roman" w:hAnsi="Times New Roman" w:cs="Times New Roman"/>
          <w:b/>
          <w:bCs/>
          <w:sz w:val="24"/>
          <w:szCs w:val="24"/>
        </w:rPr>
      </w:pPr>
    </w:p>
    <w:p w:rsidR="00A93748" w:rsidRDefault="00B668F3">
      <w:pPr>
        <w:pStyle w:val="Akapitzlist"/>
        <w:numPr>
          <w:ilvl w:val="0"/>
          <w:numId w:val="2"/>
        </w:numPr>
        <w:spacing w:after="0" w:line="240" w:lineRule="auto"/>
        <w:jc w:val="both"/>
        <w:rPr>
          <w:rFonts w:ascii="Times New Roman" w:hAnsi="Times New Roman"/>
          <w:b/>
          <w:bCs/>
          <w:sz w:val="24"/>
          <w:szCs w:val="24"/>
        </w:rPr>
      </w:pPr>
      <w:r>
        <w:rPr>
          <w:rFonts w:ascii="Times New Roman" w:hAnsi="Times New Roman"/>
          <w:b/>
          <w:bCs/>
          <w:sz w:val="24"/>
          <w:szCs w:val="24"/>
        </w:rPr>
        <w:t>Forma zajęć: stacjonarna</w:t>
      </w:r>
    </w:p>
    <w:p w:rsidR="00A93748" w:rsidRDefault="00A93748">
      <w:pPr>
        <w:pStyle w:val="Akapitzlist"/>
        <w:spacing w:after="0" w:line="240" w:lineRule="auto"/>
        <w:ind w:left="0"/>
        <w:jc w:val="both"/>
        <w:rPr>
          <w:rFonts w:ascii="Times New Roman" w:eastAsia="Times New Roman" w:hAnsi="Times New Roman" w:cs="Times New Roman"/>
          <w:b/>
          <w:bCs/>
          <w:sz w:val="24"/>
          <w:szCs w:val="24"/>
        </w:rPr>
      </w:pPr>
    </w:p>
    <w:p w:rsidR="00A93748" w:rsidRDefault="00B668F3">
      <w:pPr>
        <w:pStyle w:val="Akapitzlist"/>
        <w:numPr>
          <w:ilvl w:val="0"/>
          <w:numId w:val="2"/>
        </w:numPr>
        <w:spacing w:after="0" w:line="240" w:lineRule="auto"/>
        <w:rPr>
          <w:rFonts w:ascii="Times New Roman" w:hAnsi="Times New Roman"/>
          <w:b/>
          <w:bCs/>
          <w:sz w:val="24"/>
          <w:szCs w:val="24"/>
        </w:rPr>
      </w:pPr>
      <w:r>
        <w:rPr>
          <w:rFonts w:ascii="Times New Roman" w:hAnsi="Times New Roman"/>
          <w:b/>
          <w:bCs/>
          <w:sz w:val="24"/>
          <w:szCs w:val="24"/>
        </w:rPr>
        <w:t xml:space="preserve">Miejsce odbywania szkolenia – </w:t>
      </w:r>
      <w:r>
        <w:rPr>
          <w:rFonts w:ascii="Times New Roman" w:hAnsi="Times New Roman"/>
          <w:b/>
          <w:bCs/>
          <w:sz w:val="24"/>
          <w:szCs w:val="24"/>
          <w:u w:val="single"/>
        </w:rPr>
        <w:t>Toruń</w:t>
      </w:r>
      <w:r>
        <w:rPr>
          <w:rFonts w:ascii="Times New Roman" w:hAnsi="Times New Roman"/>
          <w:b/>
          <w:bCs/>
          <w:sz w:val="24"/>
          <w:szCs w:val="24"/>
        </w:rPr>
        <w:t>/Bydgoszcz (proszę podkreślić)</w:t>
      </w:r>
    </w:p>
    <w:p w:rsidR="00A93748" w:rsidRDefault="00A93748">
      <w:pPr>
        <w:spacing w:line="240" w:lineRule="auto"/>
        <w:rPr>
          <w:rFonts w:ascii="Times New Roman" w:eastAsia="Times New Roman" w:hAnsi="Times New Roman" w:cs="Times New Roman"/>
          <w:b/>
          <w:bCs/>
          <w:sz w:val="24"/>
          <w:szCs w:val="24"/>
        </w:rPr>
      </w:pPr>
    </w:p>
    <w:p w:rsidR="00A93748" w:rsidRDefault="00B668F3">
      <w:pPr>
        <w:pStyle w:val="Akapitzlist"/>
        <w:numPr>
          <w:ilvl w:val="0"/>
          <w:numId w:val="2"/>
        </w:numPr>
        <w:spacing w:after="0" w:line="240" w:lineRule="auto"/>
        <w:rPr>
          <w:rFonts w:ascii="Times New Roman" w:hAnsi="Times New Roman"/>
          <w:b/>
          <w:bCs/>
          <w:sz w:val="24"/>
          <w:szCs w:val="24"/>
        </w:rPr>
      </w:pPr>
      <w:r>
        <w:rPr>
          <w:rFonts w:ascii="Times New Roman" w:hAnsi="Times New Roman"/>
          <w:b/>
          <w:bCs/>
          <w:sz w:val="24"/>
          <w:szCs w:val="24"/>
        </w:rPr>
        <w:t>Zakładane efekty uczenia się</w:t>
      </w:r>
    </w:p>
    <w:p w:rsidR="00A93748" w:rsidRDefault="00A93748">
      <w:pPr>
        <w:pStyle w:val="Akapitzlist"/>
        <w:spacing w:after="0" w:line="240" w:lineRule="auto"/>
        <w:ind w:left="12" w:hanging="12"/>
        <w:rPr>
          <w:rFonts w:ascii="Times New Roman" w:eastAsia="Times New Roman" w:hAnsi="Times New Roman" w:cs="Times New Roman"/>
          <w:b/>
          <w:bCs/>
          <w:sz w:val="24"/>
          <w:szCs w:val="24"/>
        </w:rPr>
      </w:pPr>
    </w:p>
    <w:p w:rsidR="00A93748" w:rsidRDefault="00B668F3">
      <w:pPr>
        <w:pStyle w:val="Akapitzlist"/>
        <w:numPr>
          <w:ilvl w:val="0"/>
          <w:numId w:val="4"/>
        </w:numPr>
        <w:spacing w:after="0" w:line="240" w:lineRule="auto"/>
        <w:rPr>
          <w:rFonts w:ascii="Times New Roman" w:hAnsi="Times New Roman"/>
          <w:b/>
          <w:bCs/>
          <w:sz w:val="24"/>
          <w:szCs w:val="24"/>
        </w:rPr>
      </w:pPr>
      <w:r>
        <w:rPr>
          <w:rFonts w:ascii="Times New Roman" w:hAnsi="Times New Roman"/>
          <w:b/>
          <w:bCs/>
          <w:sz w:val="24"/>
          <w:szCs w:val="24"/>
        </w:rPr>
        <w:t>Wiedza</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Uczestnik po zakończeniu szkolenia:</w:t>
      </w:r>
    </w:p>
    <w:p w:rsidR="00A93748" w:rsidRDefault="00A93748">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 xml:space="preserve">Wyjaśnia założenia teorii motywacji zawarte w </w:t>
      </w:r>
      <w:proofErr w:type="spellStart"/>
      <w:r>
        <w:rPr>
          <w:rFonts w:ascii="Times Roman" w:hAnsi="Times Roman"/>
        </w:rPr>
        <w:t>Self-Determination</w:t>
      </w:r>
      <w:proofErr w:type="spellEnd"/>
      <w:r>
        <w:rPr>
          <w:rFonts w:ascii="Times Roman" w:hAnsi="Times Roman"/>
        </w:rPr>
        <w:t xml:space="preserve"> </w:t>
      </w:r>
      <w:proofErr w:type="spellStart"/>
      <w:r>
        <w:rPr>
          <w:rFonts w:ascii="Times Roman" w:hAnsi="Times Roman"/>
        </w:rPr>
        <w:t>Theory</w:t>
      </w:r>
      <w:proofErr w:type="spellEnd"/>
      <w:r>
        <w:rPr>
          <w:rFonts w:ascii="Times Roman" w:hAnsi="Times Roman"/>
        </w:rPr>
        <w:t xml:space="preserve"> oraz jej znaczenie dla procesu uczenia się student</w:t>
      </w:r>
      <w:r>
        <w:rPr>
          <w:rFonts w:ascii="Times Roman" w:hAnsi="Times Roman"/>
          <w:lang w:val="es-ES_tradnl"/>
        </w:rPr>
        <w:t>ó</w:t>
      </w:r>
      <w:r>
        <w:rPr>
          <w:rFonts w:ascii="Times Roman" w:hAnsi="Times Roman"/>
        </w:rPr>
        <w:t>w.</w:t>
      </w:r>
    </w:p>
    <w:p w:rsidR="00A93748" w:rsidRDefault="00A93748">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 xml:space="preserve">Charakteryzuje typy motywacji występujące w procesie uczenia się, w tym motywację wewnętrzną, zewnętrzną oraz </w:t>
      </w:r>
      <w:proofErr w:type="spellStart"/>
      <w:r>
        <w:rPr>
          <w:rFonts w:ascii="Times Roman" w:hAnsi="Times Roman"/>
        </w:rPr>
        <w:t>amotywację</w:t>
      </w:r>
      <w:proofErr w:type="spellEnd"/>
      <w:r>
        <w:rPr>
          <w:rFonts w:ascii="Times Roman" w:hAnsi="Times Roman"/>
        </w:rPr>
        <w:t>.</w:t>
      </w:r>
    </w:p>
    <w:p w:rsidR="00A93748" w:rsidRDefault="00A93748">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 xml:space="preserve">Opisuje trzy podstawowe potrzeby psychologiczne wpływające na motywację do uczenia się: </w:t>
      </w:r>
      <w:r>
        <w:rPr>
          <w:rFonts w:ascii="Times Roman" w:hAnsi="Times Roman"/>
          <w:lang w:val="it-IT"/>
        </w:rPr>
        <w:t>autonomi</w:t>
      </w:r>
      <w:r>
        <w:rPr>
          <w:rFonts w:ascii="Times Roman" w:hAnsi="Times Roman"/>
        </w:rPr>
        <w:t>ę, kompetencję, relacyjność.</w:t>
      </w:r>
    </w:p>
    <w:p w:rsidR="00A93748" w:rsidRDefault="00A93748">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Rozumie mechanizmy internalizacji motywacji oraz ich znaczenie dla zaangażowania student</w:t>
      </w:r>
      <w:r>
        <w:rPr>
          <w:rFonts w:ascii="Times Roman" w:hAnsi="Times Roman"/>
          <w:lang w:val="es-ES_tradnl"/>
        </w:rPr>
        <w:t>ó</w:t>
      </w:r>
      <w:r>
        <w:rPr>
          <w:rFonts w:ascii="Times Roman" w:hAnsi="Times Roman"/>
        </w:rPr>
        <w:t xml:space="preserve">w </w:t>
      </w:r>
      <w:proofErr w:type="spellStart"/>
      <w:r>
        <w:rPr>
          <w:rFonts w:ascii="Times Roman" w:hAnsi="Times Roman"/>
        </w:rPr>
        <w:t>w</w:t>
      </w:r>
      <w:proofErr w:type="spellEnd"/>
      <w:r>
        <w:rPr>
          <w:rFonts w:ascii="Times Roman" w:hAnsi="Times Roman"/>
        </w:rPr>
        <w:t xml:space="preserve"> proces dydaktyczny.</w:t>
      </w:r>
    </w:p>
    <w:p w:rsidR="00A93748" w:rsidRDefault="00A93748">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New Roman" w:eastAsia="Times New Roman" w:hAnsi="Times New Roman" w:cs="Times New Roman"/>
        </w:rPr>
      </w:pPr>
    </w:p>
    <w:p w:rsidR="00A93748" w:rsidRDefault="00B668F3">
      <w:pPr>
        <w:pStyle w:val="Akapitzlist"/>
        <w:numPr>
          <w:ilvl w:val="0"/>
          <w:numId w:val="4"/>
        </w:numPr>
        <w:spacing w:after="0" w:line="240" w:lineRule="auto"/>
        <w:rPr>
          <w:rFonts w:ascii="Times New Roman" w:hAnsi="Times New Roman"/>
          <w:b/>
          <w:bCs/>
          <w:sz w:val="24"/>
          <w:szCs w:val="24"/>
        </w:rPr>
      </w:pPr>
      <w:r>
        <w:rPr>
          <w:rFonts w:ascii="Times New Roman" w:hAnsi="Times New Roman"/>
          <w:b/>
          <w:bCs/>
          <w:sz w:val="24"/>
          <w:szCs w:val="24"/>
        </w:rPr>
        <w:t>Umiejętności</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Uczestnik po zakończeniu szkolenia potrafi:</w:t>
      </w:r>
    </w:p>
    <w:p w:rsidR="00A93748" w:rsidRDefault="00A93748">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Analizować sytuacje dydaktyczne pod kątem czynnik</w:t>
      </w:r>
      <w:r>
        <w:rPr>
          <w:rFonts w:ascii="Times Roman" w:hAnsi="Times Roman"/>
          <w:lang w:val="es-ES_tradnl"/>
        </w:rPr>
        <w:t>ó</w:t>
      </w:r>
      <w:r>
        <w:rPr>
          <w:rFonts w:ascii="Times Roman" w:hAnsi="Times Roman"/>
        </w:rPr>
        <w:t>w wspierających lub osłabiających motywację student</w:t>
      </w:r>
      <w:r>
        <w:rPr>
          <w:rFonts w:ascii="Times Roman" w:hAnsi="Times Roman"/>
          <w:lang w:val="es-ES_tradnl"/>
        </w:rPr>
        <w:t>ó</w:t>
      </w:r>
      <w:r>
        <w:rPr>
          <w:rFonts w:ascii="Times Roman" w:hAnsi="Times Roman"/>
        </w:rPr>
        <w:t>w.</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lastRenderedPageBreak/>
        <w:t>Stosować strategie dydaktyczne wspierają</w:t>
      </w:r>
      <w:r>
        <w:rPr>
          <w:rFonts w:ascii="Times Roman" w:hAnsi="Times Roman"/>
          <w:lang w:val="fr-FR"/>
        </w:rPr>
        <w:t>ce autonomi</w:t>
      </w:r>
      <w:r>
        <w:rPr>
          <w:rFonts w:ascii="Times Roman" w:hAnsi="Times Roman"/>
        </w:rPr>
        <w:t>ę student</w:t>
      </w:r>
      <w:r>
        <w:rPr>
          <w:rFonts w:ascii="Times Roman" w:hAnsi="Times Roman"/>
          <w:lang w:val="es-ES_tradnl"/>
        </w:rPr>
        <w:t>ó</w:t>
      </w:r>
      <w:r>
        <w:rPr>
          <w:rFonts w:ascii="Times Roman" w:hAnsi="Times Roman"/>
        </w:rPr>
        <w:t>w, m.in. poprzez formułowanie komunikat</w:t>
      </w:r>
      <w:r>
        <w:rPr>
          <w:rFonts w:ascii="Times Roman" w:hAnsi="Times Roman"/>
          <w:lang w:val="es-ES_tradnl"/>
        </w:rPr>
        <w:t>ó</w:t>
      </w:r>
      <w:r>
        <w:rPr>
          <w:rFonts w:ascii="Times Roman" w:hAnsi="Times Roman"/>
        </w:rPr>
        <w:t>w sprzyjających samodzielności i odpowiedzialności za uczenie się.</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 xml:space="preserve">Projektować zadania dydaktyczne, </w:t>
      </w:r>
      <w:proofErr w:type="spellStart"/>
      <w:r>
        <w:rPr>
          <w:rFonts w:ascii="Times Roman" w:hAnsi="Times Roman"/>
        </w:rPr>
        <w:t>kt</w:t>
      </w:r>
      <w:proofErr w:type="spellEnd"/>
      <w:r>
        <w:rPr>
          <w:rFonts w:ascii="Times Roman" w:hAnsi="Times Roman"/>
          <w:lang w:val="es-ES_tradnl"/>
        </w:rPr>
        <w:t>ó</w:t>
      </w:r>
      <w:r>
        <w:rPr>
          <w:rFonts w:ascii="Times Roman" w:hAnsi="Times Roman"/>
        </w:rPr>
        <w:t>re wzmacniają poczucie kompetencji student</w:t>
      </w:r>
      <w:r>
        <w:rPr>
          <w:rFonts w:ascii="Times Roman" w:hAnsi="Times Roman"/>
          <w:lang w:val="es-ES_tradnl"/>
        </w:rPr>
        <w:t>ó</w:t>
      </w:r>
      <w:r>
        <w:rPr>
          <w:rFonts w:ascii="Times Roman" w:hAnsi="Times Roman"/>
        </w:rPr>
        <w:t>w, m.in. poprzez stopniowanie poziomu trudności oraz konstruktywną informację zwrotną.</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 xml:space="preserve">Wykorzystywać informację zwrotną w </w:t>
      </w:r>
      <w:proofErr w:type="spellStart"/>
      <w:r>
        <w:rPr>
          <w:rFonts w:ascii="Times Roman" w:hAnsi="Times Roman"/>
        </w:rPr>
        <w:t>spos</w:t>
      </w:r>
      <w:proofErr w:type="spellEnd"/>
      <w:r>
        <w:rPr>
          <w:rFonts w:ascii="Times Roman" w:hAnsi="Times Roman"/>
          <w:lang w:val="es-ES_tradnl"/>
        </w:rPr>
        <w:t>ó</w:t>
      </w:r>
      <w:r>
        <w:rPr>
          <w:rFonts w:ascii="Times Roman" w:hAnsi="Times Roman"/>
        </w:rPr>
        <w:t xml:space="preserve">b wspierający motywację i </w:t>
      </w:r>
      <w:proofErr w:type="spellStart"/>
      <w:r>
        <w:rPr>
          <w:rFonts w:ascii="Times Roman" w:hAnsi="Times Roman"/>
        </w:rPr>
        <w:t>rozw</w:t>
      </w:r>
      <w:proofErr w:type="spellEnd"/>
      <w:r>
        <w:rPr>
          <w:rFonts w:ascii="Times Roman" w:hAnsi="Times Roman"/>
          <w:lang w:val="es-ES_tradnl"/>
        </w:rPr>
        <w:t>ó</w:t>
      </w:r>
      <w:r>
        <w:rPr>
          <w:rFonts w:ascii="Times Roman" w:hAnsi="Times Roman"/>
        </w:rPr>
        <w:t>j student</w:t>
      </w:r>
      <w:r>
        <w:rPr>
          <w:rFonts w:ascii="Times Roman" w:hAnsi="Times Roman"/>
          <w:lang w:val="es-ES_tradnl"/>
        </w:rPr>
        <w:t>ó</w:t>
      </w:r>
      <w:r>
        <w:rPr>
          <w:rFonts w:ascii="Times Roman" w:hAnsi="Times Roman"/>
        </w:rPr>
        <w:t>w.</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New Roman" w:eastAsia="Times New Roman" w:hAnsi="Times New Roman" w:cs="Times New Roman"/>
        </w:rPr>
      </w:pPr>
      <w:r>
        <w:rPr>
          <w:rFonts w:ascii="Times Roman" w:hAnsi="Times Roman"/>
        </w:rPr>
        <w:t xml:space="preserve">Projektować elementy zajęć dydaktycznych, </w:t>
      </w:r>
      <w:proofErr w:type="spellStart"/>
      <w:r>
        <w:rPr>
          <w:rFonts w:ascii="Times Roman" w:hAnsi="Times Roman"/>
        </w:rPr>
        <w:t>kt</w:t>
      </w:r>
      <w:proofErr w:type="spellEnd"/>
      <w:r>
        <w:rPr>
          <w:rFonts w:ascii="Times Roman" w:hAnsi="Times Roman"/>
          <w:lang w:val="es-ES_tradnl"/>
        </w:rPr>
        <w:t>ó</w:t>
      </w:r>
      <w:r>
        <w:rPr>
          <w:rFonts w:ascii="Times Roman" w:hAnsi="Times Roman"/>
        </w:rPr>
        <w:t>re wzmacniają motywację student</w:t>
      </w:r>
      <w:r>
        <w:rPr>
          <w:rFonts w:ascii="Times Roman" w:hAnsi="Times Roman"/>
          <w:lang w:val="es-ES_tradnl"/>
        </w:rPr>
        <w:t>ó</w:t>
      </w:r>
      <w:r>
        <w:rPr>
          <w:rFonts w:ascii="Times Roman" w:hAnsi="Times Roman"/>
        </w:rPr>
        <w:t>w poprzez uwzględnienie potrzeb autonomii, kompetencji i relacyjności.</w:t>
      </w:r>
    </w:p>
    <w:p w:rsidR="00A93748" w:rsidRDefault="00B668F3">
      <w:pPr>
        <w:pStyle w:val="Akapitzlist"/>
        <w:numPr>
          <w:ilvl w:val="0"/>
          <w:numId w:val="4"/>
        </w:numPr>
        <w:spacing w:after="0" w:line="240" w:lineRule="auto"/>
        <w:rPr>
          <w:rFonts w:ascii="Times New Roman" w:hAnsi="Times New Roman"/>
          <w:b/>
          <w:bCs/>
          <w:sz w:val="24"/>
          <w:szCs w:val="24"/>
        </w:rPr>
      </w:pPr>
      <w:r>
        <w:rPr>
          <w:rFonts w:ascii="Times New Roman" w:hAnsi="Times New Roman"/>
          <w:b/>
          <w:bCs/>
          <w:sz w:val="24"/>
          <w:szCs w:val="24"/>
        </w:rPr>
        <w:t>Kompetencje społeczne</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Uczestnik po zakończeniu szkolenia:</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 xml:space="preserve">Jest </w:t>
      </w:r>
      <w:proofErr w:type="spellStart"/>
      <w:r>
        <w:rPr>
          <w:rFonts w:ascii="Times Roman" w:hAnsi="Times Roman"/>
        </w:rPr>
        <w:t>got</w:t>
      </w:r>
      <w:proofErr w:type="spellEnd"/>
      <w:r>
        <w:rPr>
          <w:rFonts w:ascii="Times Roman" w:hAnsi="Times Roman"/>
          <w:lang w:val="es-ES_tradnl"/>
        </w:rPr>
        <w:t>ó</w:t>
      </w:r>
      <w:r>
        <w:rPr>
          <w:rFonts w:ascii="Times Roman" w:hAnsi="Times Roman"/>
        </w:rPr>
        <w:t>w do refleksji nad własną praktyką dydaktyczną w kontekście motywowania student</w:t>
      </w:r>
      <w:r>
        <w:rPr>
          <w:rFonts w:ascii="Times Roman" w:hAnsi="Times Roman"/>
          <w:lang w:val="es-ES_tradnl"/>
        </w:rPr>
        <w:t>ó</w:t>
      </w:r>
      <w:r>
        <w:rPr>
          <w:rFonts w:ascii="Times Roman" w:hAnsi="Times Roman"/>
        </w:rPr>
        <w:t>w.</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Wykazuje gotowość do tworzenia wspierającego środowiska uczenia się, sprzyjającego aktywności i zaangażowania student</w:t>
      </w:r>
      <w:r>
        <w:rPr>
          <w:rFonts w:ascii="Times Roman" w:hAnsi="Times Roman"/>
          <w:lang w:val="es-ES_tradnl"/>
        </w:rPr>
        <w:t>ó</w:t>
      </w:r>
      <w:r>
        <w:rPr>
          <w:rFonts w:ascii="Times Roman" w:hAnsi="Times Roman"/>
        </w:rPr>
        <w:t>w.</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Roman" w:eastAsia="Times Roman" w:hAnsi="Times Roman" w:cs="Times Roman"/>
        </w:rPr>
      </w:pPr>
      <w:r>
        <w:rPr>
          <w:rFonts w:ascii="Times Roman" w:hAnsi="Times Roman"/>
        </w:rPr>
        <w:t>Rozwija relacyjne podejście do procesu dydaktycznego, uwzględniające potrzeby psychologiczne student</w:t>
      </w:r>
      <w:r>
        <w:rPr>
          <w:rFonts w:ascii="Times Roman" w:hAnsi="Times Roman"/>
          <w:lang w:val="es-ES_tradnl"/>
        </w:rPr>
        <w:t>ó</w:t>
      </w:r>
      <w:r>
        <w:rPr>
          <w:rFonts w:ascii="Times Roman" w:hAnsi="Times Roman"/>
        </w:rPr>
        <w:t>w.</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ascii="Times New Roman" w:eastAsia="Times New Roman" w:hAnsi="Times New Roman" w:cs="Times New Roman"/>
        </w:rPr>
      </w:pPr>
      <w:r>
        <w:rPr>
          <w:rFonts w:ascii="Times Roman" w:hAnsi="Times Roman"/>
        </w:rPr>
        <w:t>Podejmuje działania na rzecz doskonalenia własnych kompetencji dydaktycznych w zakresie wspierania motywacji student</w:t>
      </w:r>
      <w:r>
        <w:rPr>
          <w:rFonts w:ascii="Times Roman" w:hAnsi="Times Roman"/>
          <w:lang w:val="es-ES_tradnl"/>
        </w:rPr>
        <w:t>ó</w:t>
      </w:r>
      <w:r>
        <w:rPr>
          <w:rFonts w:ascii="Times Roman" w:hAnsi="Times Roman"/>
        </w:rPr>
        <w:t>w.</w:t>
      </w:r>
    </w:p>
    <w:p w:rsidR="00A93748" w:rsidRDefault="00B668F3">
      <w:pPr>
        <w:pStyle w:val="Akapitzlist"/>
        <w:numPr>
          <w:ilvl w:val="0"/>
          <w:numId w:val="5"/>
        </w:numPr>
        <w:spacing w:after="0" w:line="240" w:lineRule="auto"/>
        <w:rPr>
          <w:rFonts w:ascii="Times New Roman" w:hAnsi="Times New Roman"/>
          <w:b/>
          <w:bCs/>
          <w:sz w:val="24"/>
          <w:szCs w:val="24"/>
        </w:rPr>
      </w:pPr>
      <w:r>
        <w:rPr>
          <w:rFonts w:ascii="Times New Roman" w:hAnsi="Times New Roman"/>
          <w:b/>
          <w:bCs/>
          <w:sz w:val="24"/>
          <w:szCs w:val="24"/>
        </w:rPr>
        <w:t>Opis szkolenia:</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Celem szkolenia jest doskonalenie kompetencji dydaktycznych nauczycieli akademickich w zakresie wspierania motywacji wewnętrznej student</w:t>
      </w:r>
      <w:r>
        <w:rPr>
          <w:rFonts w:ascii="Times Roman" w:hAnsi="Times Roman"/>
          <w:lang w:val="es-ES_tradnl"/>
        </w:rPr>
        <w:t>ó</w:t>
      </w:r>
      <w:r>
        <w:rPr>
          <w:rFonts w:ascii="Times Roman" w:hAnsi="Times Roman"/>
        </w:rPr>
        <w:t xml:space="preserve">w zgodnie z </w:t>
      </w:r>
      <w:proofErr w:type="spellStart"/>
      <w:r>
        <w:rPr>
          <w:rFonts w:ascii="Times Roman" w:hAnsi="Times Roman"/>
        </w:rPr>
        <w:t>założ</w:t>
      </w:r>
      <w:r>
        <w:rPr>
          <w:rFonts w:ascii="Times Roman" w:hAnsi="Times Roman"/>
          <w:lang w:val="en-US"/>
        </w:rPr>
        <w:t>eniami</w:t>
      </w:r>
      <w:proofErr w:type="spellEnd"/>
      <w:r>
        <w:rPr>
          <w:rFonts w:ascii="Times Roman" w:hAnsi="Times Roman"/>
          <w:lang w:val="en-US"/>
        </w:rPr>
        <w:t xml:space="preserve"> Self-Determination Theory.</w:t>
      </w:r>
      <w:r>
        <w:rPr>
          <w:rFonts w:ascii="Times Roman" w:hAnsi="Times Roman"/>
        </w:rPr>
        <w:t xml:space="preserve"> </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Motywacja jest jednym z najważniejszych czynnik</w:t>
      </w:r>
      <w:r>
        <w:rPr>
          <w:rFonts w:ascii="Times Roman" w:hAnsi="Times Roman"/>
          <w:lang w:val="es-ES_tradnl"/>
        </w:rPr>
        <w:t>ó</w:t>
      </w:r>
      <w:r>
        <w:rPr>
          <w:rFonts w:ascii="Times Roman" w:hAnsi="Times Roman"/>
        </w:rPr>
        <w:t>w wpływających na efektywność procesu uczenia się. W środowisku akademickim wpływa ona nie tylko na poziom zaangażowania student</w:t>
      </w:r>
      <w:r>
        <w:rPr>
          <w:rFonts w:ascii="Times Roman" w:hAnsi="Times Roman"/>
          <w:lang w:val="es-ES_tradnl"/>
        </w:rPr>
        <w:t>ó</w:t>
      </w:r>
      <w:r>
        <w:rPr>
          <w:rFonts w:ascii="Times Roman" w:hAnsi="Times Roman"/>
        </w:rPr>
        <w:t xml:space="preserve">w </w:t>
      </w:r>
      <w:proofErr w:type="spellStart"/>
      <w:r>
        <w:rPr>
          <w:rFonts w:ascii="Times Roman" w:hAnsi="Times Roman"/>
        </w:rPr>
        <w:t>w</w:t>
      </w:r>
      <w:proofErr w:type="spellEnd"/>
      <w:r>
        <w:rPr>
          <w:rFonts w:ascii="Times Roman" w:hAnsi="Times Roman"/>
        </w:rPr>
        <w:t xml:space="preserve"> zajęcia dydaktyczne, ale także na trwałość zdobytej wiedzy, </w:t>
      </w:r>
      <w:proofErr w:type="spellStart"/>
      <w:r>
        <w:rPr>
          <w:rFonts w:ascii="Times Roman" w:hAnsi="Times Roman"/>
        </w:rPr>
        <w:t>rozw</w:t>
      </w:r>
      <w:proofErr w:type="spellEnd"/>
      <w:r>
        <w:rPr>
          <w:rFonts w:ascii="Times Roman" w:hAnsi="Times Roman"/>
          <w:lang w:val="es-ES_tradnl"/>
        </w:rPr>
        <w:t>ó</w:t>
      </w:r>
      <w:r>
        <w:rPr>
          <w:rFonts w:ascii="Times Roman" w:hAnsi="Times Roman"/>
        </w:rPr>
        <w:t xml:space="preserve">j kompetencji oraz poziom satysfakcji z procesu studiowania. Badania z zakresu psychologii wskazują, że osoby, </w:t>
      </w:r>
      <w:proofErr w:type="spellStart"/>
      <w:r>
        <w:rPr>
          <w:rFonts w:ascii="Times Roman" w:hAnsi="Times Roman"/>
        </w:rPr>
        <w:t>kt</w:t>
      </w:r>
      <w:proofErr w:type="spellEnd"/>
      <w:r>
        <w:rPr>
          <w:rFonts w:ascii="Times Roman" w:hAnsi="Times Roman"/>
          <w:lang w:val="es-ES_tradnl"/>
        </w:rPr>
        <w:t>ó</w:t>
      </w:r>
      <w:r>
        <w:rPr>
          <w:rFonts w:ascii="Times Roman" w:hAnsi="Times Roman"/>
        </w:rPr>
        <w:t xml:space="preserve">re uczą się z własnej inicjatywy i zainteresowania, osiągają lepsze wyniki, wykazują większą wytrwałość w obliczu trudności oraz częściej podejmują działania rozwijające ich kompetencje. Natomiast motywacja oparta wyłącznie na czynnikach zewnętrznych, takich jak oceny czy wymagania formalne, często prowadzi do powierzchownego uczenia się oraz ograniczonego zaangażowania. W związku z tym, jednym z wyzwań jest tworzenie </w:t>
      </w:r>
      <w:proofErr w:type="spellStart"/>
      <w:r>
        <w:rPr>
          <w:rFonts w:ascii="Times Roman" w:hAnsi="Times Roman"/>
        </w:rPr>
        <w:t>warunk</w:t>
      </w:r>
      <w:proofErr w:type="spellEnd"/>
      <w:r>
        <w:rPr>
          <w:rFonts w:ascii="Times Roman" w:hAnsi="Times Roman"/>
          <w:lang w:val="es-ES_tradnl"/>
        </w:rPr>
        <w:t>ó</w:t>
      </w:r>
      <w:r>
        <w:rPr>
          <w:rFonts w:ascii="Times Roman" w:hAnsi="Times Roman"/>
        </w:rPr>
        <w:t>w sprzyjających rozwijaniu odpowiedniej do celów motywacji student</w:t>
      </w:r>
      <w:r>
        <w:rPr>
          <w:rFonts w:ascii="Times Roman" w:hAnsi="Times Roman"/>
          <w:lang w:val="es-ES_tradnl"/>
        </w:rPr>
        <w:t>ó</w:t>
      </w:r>
      <w:r>
        <w:rPr>
          <w:rFonts w:ascii="Times Roman" w:hAnsi="Times Roman"/>
        </w:rPr>
        <w:t xml:space="preserve">w. W zależności od sytuacji warto korzystać z różnych instrumentów motywowania, począwszy od nacisku, a skończywszy na internalizacji. </w:t>
      </w:r>
      <w:r>
        <w:rPr>
          <w:rFonts w:ascii="Times Roman" w:hAnsi="Times Roman"/>
        </w:rPr>
        <w:lastRenderedPageBreak/>
        <w:t xml:space="preserve">Istotne, by nie ograniczać się do dyrektywnego / nakazowego sposobu angażowania studentów, lecz korzystać z pełnego wachlarza instrumentów motywacyjnych. </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line="240" w:lineRule="auto"/>
        <w:rPr>
          <w:rFonts w:ascii="Times Roman" w:eastAsia="Times Roman" w:hAnsi="Times Roman" w:cs="Times Roman"/>
        </w:rPr>
      </w:pPr>
      <w:r>
        <w:rPr>
          <w:rFonts w:ascii="Times Roman" w:hAnsi="Times Roman"/>
        </w:rPr>
        <w:t xml:space="preserve">Proponowane szkolenie bazować będzie na osobistych doświadczeniach nauczycieli akademickich pracujących na co dzień ze studentami. Uczestnicy </w:t>
      </w:r>
      <w:proofErr w:type="spellStart"/>
      <w:r>
        <w:rPr>
          <w:rFonts w:ascii="Times Roman" w:hAnsi="Times Roman"/>
        </w:rPr>
        <w:t>bedą</w:t>
      </w:r>
      <w:proofErr w:type="spellEnd"/>
      <w:r>
        <w:rPr>
          <w:rFonts w:ascii="Times Roman" w:hAnsi="Times Roman"/>
        </w:rPr>
        <w:t xml:space="preserve"> mieli okazje do refleksji na temat własnych zasobów motywacyjnych, podejmować będą dyskusje na temat dobrych praktyk i skutecznych działań na rzecz zaangażowania studentów. Wykonywać będą ćwiczenia i zadania, których efektem powinno być wdrażanie jeszcze bardziej skutecznych sposobów pracy ze studentami. Szczegółowe zagadnienia zostały zawarte w poniższej tabeli. </w:t>
      </w:r>
    </w:p>
    <w:tbl>
      <w:tblPr>
        <w:tblStyle w:val="TableNormal"/>
        <w:tblW w:w="89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658"/>
        <w:gridCol w:w="2268"/>
      </w:tblGrid>
      <w:tr w:rsidR="00A93748">
        <w:trPr>
          <w:trHeight w:val="24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b/>
                <w:bCs/>
              </w:rPr>
              <w:t xml:space="preserve">Zagadnienia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b/>
                <w:bCs/>
              </w:rPr>
              <w:t>Liczba godzin</w:t>
            </w:r>
          </w:p>
        </w:tc>
      </w:tr>
      <w:tr w:rsidR="00A93748">
        <w:trPr>
          <w:trHeight w:val="24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14:textOutline w14:w="0" w14:cap="flat" w14:cmpd="sng" w14:algn="ctr">
                  <w14:noFill/>
                  <w14:prstDash w14:val="solid"/>
                  <w14:bevel/>
                </w14:textOutline>
              </w:rPr>
              <w:t>Rozgrzewka - zasoby własne i zasoby studentów</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0,5</w:t>
            </w:r>
          </w:p>
        </w:tc>
      </w:tr>
      <w:tr w:rsidR="00A93748">
        <w:trPr>
          <w:trHeight w:val="48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14:textOutline w14:w="0" w14:cap="flat" w14:cmpd="sng" w14:algn="ctr">
                  <w14:noFill/>
                  <w14:prstDash w14:val="solid"/>
                  <w14:bevel/>
                </w14:textOutline>
              </w:rPr>
              <w:t>Źródła motywacji własnej uczestników (ćw. „Zarządzanie energią”) i motywacji studentów (ćw. Praca z przekonaniami”)</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1,5</w:t>
            </w:r>
          </w:p>
        </w:tc>
      </w:tr>
      <w:tr w:rsidR="00A93748">
        <w:trPr>
          <w:trHeight w:val="72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pPr>
            <w:r>
              <w:rPr>
                <w:rFonts w:ascii="Times New Roman" w:hAnsi="Times New Roman"/>
                <w:b/>
                <w:bCs/>
                <w14:textOutline w14:w="0" w14:cap="flat" w14:cmpd="sng" w14:algn="ctr">
                  <w14:noFill/>
                  <w14:prstDash w14:val="solid"/>
                  <w14:bevel/>
                </w14:textOutline>
              </w:rPr>
              <w:t xml:space="preserve">Prezentacja Teorii </w:t>
            </w:r>
            <w:proofErr w:type="spellStart"/>
            <w:r>
              <w:rPr>
                <w:rFonts w:ascii="Times New Roman" w:hAnsi="Times New Roman"/>
                <w:b/>
                <w:bCs/>
                <w14:textOutline w14:w="0" w14:cap="flat" w14:cmpd="sng" w14:algn="ctr">
                  <w14:noFill/>
                  <w14:prstDash w14:val="solid"/>
                  <w14:bevel/>
                </w14:textOutline>
              </w:rPr>
              <w:t>autodeterminacji</w:t>
            </w:r>
            <w:proofErr w:type="spellEnd"/>
            <w:r>
              <w:rPr>
                <w:rFonts w:ascii="Times New Roman" w:hAnsi="Times New Roman"/>
                <w:b/>
                <w:bCs/>
                <w14:textOutline w14:w="0" w14:cap="flat" w14:cmpd="sng" w14:algn="ctr">
                  <w14:noFill/>
                  <w14:prstDash w14:val="solid"/>
                  <w14:bevel/>
                </w14:textOutline>
              </w:rPr>
              <w:t xml:space="preserve"> i autorefleksja, w jaki sposób oraz w jakim stopniu prowadzone przez uczestników zajęcia wspierają określone motywacje studentów</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w:t>
            </w:r>
          </w:p>
        </w:tc>
      </w:tr>
      <w:tr w:rsidR="00A93748">
        <w:trPr>
          <w:trHeight w:val="48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14:textOutline w14:w="0" w14:cap="flat" w14:cmpd="sng" w14:algn="ctr">
                  <w14:noFill/>
                  <w14:prstDash w14:val="solid"/>
                  <w14:bevel/>
                </w14:textOutline>
              </w:rPr>
              <w:t>Cztery sposoby motywowania ludzi do działania - dyskusja w oparciu o doświadczenia uczestników</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w:t>
            </w:r>
          </w:p>
        </w:tc>
      </w:tr>
      <w:tr w:rsidR="00A93748">
        <w:trPr>
          <w:trHeight w:val="48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14:textOutline w14:w="0" w14:cap="flat" w14:cmpd="sng" w14:algn="ctr">
                  <w14:noFill/>
                  <w14:prstDash w14:val="solid"/>
                  <w14:bevel/>
                </w14:textOutline>
              </w:rPr>
              <w:t>„Motywacyjne DNA” - specyfika motywacji, autodiagnoza, wnioski praktyczne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w:t>
            </w:r>
          </w:p>
        </w:tc>
      </w:tr>
      <w:tr w:rsidR="00A93748">
        <w:trPr>
          <w:trHeight w:val="24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rPr>
              <w:t>Zadanie wdrożeniowe dla uczestników (zadanie domowe)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0</w:t>
            </w:r>
          </w:p>
        </w:tc>
      </w:tr>
      <w:tr w:rsidR="00A93748">
        <w:trPr>
          <w:trHeight w:val="48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14:textOutline w14:w="0" w14:cap="flat" w14:cmpd="sng" w14:algn="ctr">
                  <w14:noFill/>
                  <w14:prstDash w14:val="solid"/>
                  <w14:bevel/>
                </w14:textOutline>
              </w:rPr>
              <w:t>Autonomia studentów - narzędzia komunikacyjne wspierające autonomię (TAO i style komunikacji)</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2</w:t>
            </w:r>
          </w:p>
        </w:tc>
      </w:tr>
      <w:tr w:rsidR="00A93748">
        <w:trPr>
          <w:trHeight w:val="72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spacing w:line="240" w:lineRule="auto"/>
              <w:jc w:val="both"/>
            </w:pPr>
            <w:r>
              <w:rPr>
                <w:rFonts w:ascii="Times New Roman" w:hAnsi="Times New Roman"/>
                <w:b/>
                <w:bCs/>
                <w14:textOutline w14:w="0" w14:cap="flat" w14:cmpd="sng" w14:algn="ctr">
                  <w14:noFill/>
                  <w14:prstDash w14:val="solid"/>
                  <w14:bevel/>
                </w14:textOutline>
              </w:rPr>
              <w:t xml:space="preserve">Kompetencja studentów - narzędzia wspierające kompetencje (wzmacnianie sprawczości i udzielanie motywujących informacji zwrotnych)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w:t>
            </w:r>
          </w:p>
        </w:tc>
      </w:tr>
      <w:tr w:rsidR="00A93748">
        <w:trPr>
          <w:trHeight w:val="538"/>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both"/>
            </w:pPr>
            <w:r>
              <w:rPr>
                <w:rFonts w:ascii="Times New Roman" w:hAnsi="Times New Roman"/>
                <w:b/>
                <w:bCs/>
                <w14:textOutline w14:w="0" w14:cap="flat" w14:cmpd="sng" w14:algn="ctr">
                  <w14:noFill/>
                  <w14:prstDash w14:val="solid"/>
                  <w14:bevel/>
                </w14:textOutline>
              </w:rPr>
              <w:t xml:space="preserve">Relacyjność - budowanie relacji między prowadzącym a studentami oraz relacji wewnątrz grup studenckich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w:t>
            </w:r>
          </w:p>
        </w:tc>
      </w:tr>
      <w:tr w:rsidR="00A93748">
        <w:trPr>
          <w:trHeight w:val="241"/>
        </w:trPr>
        <w:tc>
          <w:tcPr>
            <w:tcW w:w="66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both"/>
            </w:pPr>
            <w:r>
              <w:rPr>
                <w:rFonts w:ascii="Times New Roman" w:hAnsi="Times New Roman"/>
                <w:b/>
                <w:bCs/>
                <w14:textOutline w14:w="0" w14:cap="flat" w14:cmpd="sng" w14:algn="ctr">
                  <w14:noFill/>
                  <w14:prstDash w14:val="solid"/>
                  <w14:bevel/>
                </w14:textOutline>
              </w:rPr>
              <w:t>Podsumowanie, wnioski i zadanie wdrożeniowe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93748" w:rsidRDefault="00B668F3">
            <w:pPr>
              <w:jc w:val="center"/>
            </w:pPr>
            <w:r>
              <w:rPr>
                <w:rFonts w:ascii="Times New Roman" w:hAnsi="Times New Roman"/>
                <w14:textOutline w14:w="0" w14:cap="flat" w14:cmpd="sng" w14:algn="ctr">
                  <w14:noFill/>
                  <w14:prstDash w14:val="solid"/>
                  <w14:bevel/>
                </w14:textOutline>
              </w:rPr>
              <w:t>1</w:t>
            </w:r>
          </w:p>
        </w:tc>
      </w:tr>
    </w:tbl>
    <w:p w:rsidR="00A93748" w:rsidRDefault="00A93748">
      <w:pPr>
        <w:widowControl w:val="0"/>
        <w:spacing w:line="240" w:lineRule="auto"/>
        <w:rPr>
          <w:rFonts w:ascii="Times New Roman" w:eastAsia="Times New Roman" w:hAnsi="Times New Roman" w:cs="Times New Roman"/>
          <w:b/>
          <w:bCs/>
          <w:sz w:val="24"/>
          <w:szCs w:val="24"/>
        </w:rPr>
      </w:pPr>
    </w:p>
    <w:p w:rsidR="00A93748" w:rsidRDefault="00A93748">
      <w:pPr>
        <w:rPr>
          <w:rFonts w:ascii="Times New Roman" w:eastAsia="Times New Roman" w:hAnsi="Times New Roman" w:cs="Times New Roman"/>
          <w:sz w:val="24"/>
          <w:szCs w:val="24"/>
        </w:rPr>
      </w:pPr>
    </w:p>
    <w:p w:rsidR="00A93748" w:rsidRDefault="00B668F3">
      <w:pPr>
        <w:pStyle w:val="Akapitzlist"/>
        <w:numPr>
          <w:ilvl w:val="0"/>
          <w:numId w:val="6"/>
        </w:numPr>
        <w:rPr>
          <w:rFonts w:ascii="Times New Roman" w:hAnsi="Times New Roman"/>
          <w:b/>
          <w:bCs/>
          <w:sz w:val="24"/>
          <w:szCs w:val="24"/>
        </w:rPr>
      </w:pPr>
      <w:r>
        <w:rPr>
          <w:rFonts w:ascii="Times New Roman" w:hAnsi="Times New Roman"/>
          <w:b/>
          <w:bCs/>
          <w:sz w:val="24"/>
          <w:szCs w:val="24"/>
        </w:rPr>
        <w:t>Sposób weryfikacji zakładanych efektów uczenia się/warunki uzyskania zaświadczenia o ukończeniu szkolenia, w tym bilans uzyskanych kompetencji (weryfikacja na podstawie testu kompetencji: wstępny i końcowy) lub test umiejętności praktycznych (o ile dotyczy)</w:t>
      </w:r>
    </w:p>
    <w:p w:rsidR="00A93748" w:rsidRDefault="00B668F3">
      <w:pPr>
        <w:pStyle w:val="Domyln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240" w:line="240" w:lineRule="auto"/>
        <w:rPr>
          <w:rFonts w:hint="eastAsia"/>
        </w:rPr>
      </w:pPr>
      <w:r>
        <w:rPr>
          <w:rFonts w:ascii="Times Roman" w:hAnsi="Times Roman"/>
        </w:rPr>
        <w:lastRenderedPageBreak/>
        <w:t>dyskusja moderowana, pytania sprawdzające podczas szkolenia, analiza studium przypadku, fiszka - karta pracy, ćwiczenie transformacji komunikat</w:t>
      </w:r>
      <w:r>
        <w:rPr>
          <w:rFonts w:ascii="Times Roman" w:hAnsi="Times Roman"/>
          <w:lang w:val="es-ES_tradnl"/>
        </w:rPr>
        <w:t>ó</w:t>
      </w:r>
      <w:r>
        <w:rPr>
          <w:rFonts w:ascii="Times Roman" w:hAnsi="Times Roman"/>
        </w:rPr>
        <w:t xml:space="preserve">w, symulacje dydaktyczne, odgrywanie scenek, zadanie projektowe/wdrożeniowe, informacje zwrotne od prowadzącego i uczestników, wnioski praktyczne uczestników - co zmierzasz zmienić, uwzględnić, wykorzystać w swojej pracy dydaktycznej </w:t>
      </w:r>
    </w:p>
    <w:sectPr w:rsidR="00A93748">
      <w:headerReference w:type="default" r:id="rId7"/>
      <w:footerReference w:type="default" r:id="rId8"/>
      <w:headerReference w:type="first" r:id="rId9"/>
      <w:footerReference w:type="first" r:id="rId10"/>
      <w:pgSz w:w="11900" w:h="16840"/>
      <w:pgMar w:top="2410" w:right="1361" w:bottom="1985" w:left="1843" w:header="993" w:footer="70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3AF" w:rsidRDefault="00F513AF">
      <w:pPr>
        <w:spacing w:line="240" w:lineRule="auto"/>
      </w:pPr>
      <w:r>
        <w:separator/>
      </w:r>
    </w:p>
  </w:endnote>
  <w:endnote w:type="continuationSeparator" w:id="0">
    <w:p w:rsidR="00F513AF" w:rsidRDefault="00F513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Arial">
    <w:panose1 w:val="020B0604020202020204"/>
    <w:charset w:val="EE"/>
    <w:family w:val="swiss"/>
    <w:pitch w:val="variable"/>
    <w:sig w:usb0="E0002EFF" w:usb1="C000785B" w:usb2="00000009" w:usb3="00000000" w:csb0="000001FF" w:csb1="00000000"/>
  </w:font>
  <w:font w:name="Times Roman">
    <w:panose1 w:val="020206030504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748" w:rsidRDefault="00B668F3">
    <w:pPr>
      <w:pStyle w:val="Stopka"/>
      <w:tabs>
        <w:tab w:val="clear" w:pos="4536"/>
        <w:tab w:val="clear" w:pos="9072"/>
      </w:tabs>
      <w:spacing w:line="240" w:lineRule="auto"/>
      <w:ind w:right="765"/>
      <w:jc w:val="both"/>
      <w:rPr>
        <w:rFonts w:ascii="Calibri" w:eastAsia="Calibri" w:hAnsi="Calibri" w:cs="Calibri"/>
        <w:color w:val="7B7B7B"/>
        <w:sz w:val="16"/>
        <w:szCs w:val="16"/>
        <w:u w:color="7B7B7B"/>
      </w:rPr>
    </w:pPr>
    <w:r>
      <w:rPr>
        <w:rFonts w:ascii="Calibri" w:hAnsi="Calibri"/>
        <w:b/>
        <w:bCs/>
        <w:color w:val="7B7B7B"/>
        <w:sz w:val="16"/>
        <w:szCs w:val="16"/>
        <w:u w:color="7B7B7B"/>
      </w:rPr>
      <w:t xml:space="preserve">UNIWERSYTET MIKOŁAJA KOPERNIKA W TORUNIU </w:t>
    </w:r>
    <w:r>
      <w:rPr>
        <w:rFonts w:ascii="Calibri" w:hAnsi="Calibri"/>
        <w:color w:val="7B7B7B"/>
        <w:sz w:val="16"/>
        <w:szCs w:val="16"/>
        <w:u w:color="7B7B7B"/>
      </w:rPr>
      <w:t>ul. Gagarina 11, 87-100 Toruń, Polska, tel. centr: +48 (56) 611-40-10 , fax: +48 (56) 654-29-44,  NIP: 879-017-72-91,  REGON: 000001324,  konto bankowe:  20 1160 2202 0000 0000 6090 1894,</w:t>
    </w:r>
  </w:p>
  <w:p w:rsidR="00A93748" w:rsidRDefault="00B668F3">
    <w:pPr>
      <w:pStyle w:val="Stopka"/>
      <w:tabs>
        <w:tab w:val="clear" w:pos="4536"/>
        <w:tab w:val="clear" w:pos="9072"/>
      </w:tabs>
      <w:spacing w:line="240" w:lineRule="auto"/>
      <w:ind w:right="765"/>
      <w:jc w:val="both"/>
    </w:pPr>
    <w:r>
      <w:rPr>
        <w:rFonts w:ascii="Calibri" w:hAnsi="Calibri"/>
        <w:color w:val="7B7B7B"/>
        <w:sz w:val="16"/>
        <w:szCs w:val="16"/>
        <w:u w:color="7B7B7B"/>
        <w:lang w:val="en-US"/>
      </w:rPr>
      <w:t>e-mail: kontakt@umk.pl, www.umk.pl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748" w:rsidRDefault="00B668F3">
    <w:pPr>
      <w:pStyle w:val="Stopka"/>
      <w:tabs>
        <w:tab w:val="clear" w:pos="4536"/>
        <w:tab w:val="clear" w:pos="9072"/>
      </w:tabs>
      <w:spacing w:line="240" w:lineRule="auto"/>
      <w:ind w:right="765"/>
      <w:jc w:val="both"/>
      <w:rPr>
        <w:rFonts w:ascii="Calibri" w:eastAsia="Calibri" w:hAnsi="Calibri" w:cs="Calibri"/>
        <w:color w:val="7B7B7B"/>
        <w:sz w:val="16"/>
        <w:szCs w:val="16"/>
        <w:u w:color="7B7B7B"/>
      </w:rPr>
    </w:pPr>
    <w:r>
      <w:rPr>
        <w:rFonts w:ascii="Calibri" w:hAnsi="Calibri"/>
        <w:b/>
        <w:bCs/>
        <w:color w:val="7B7B7B"/>
        <w:sz w:val="16"/>
        <w:szCs w:val="16"/>
        <w:u w:color="7B7B7B"/>
      </w:rPr>
      <w:t xml:space="preserve">UNIWERSYTET MIKOŁAJA KOPERNIKA W TORUNIU </w:t>
    </w:r>
    <w:r>
      <w:rPr>
        <w:rFonts w:ascii="Calibri" w:hAnsi="Calibri"/>
        <w:color w:val="7B7B7B"/>
        <w:sz w:val="16"/>
        <w:szCs w:val="16"/>
        <w:u w:color="7B7B7B"/>
      </w:rPr>
      <w:t>ul. Gagarina 11, 87-100 Toruń, Polska, tel. centr: +48 (56) 611-40-10 , fax: +48 (56) 654-29-44,  NIP: 879-017-72-91,  REGON: 000001324,  konto bankowe:  20 1160 2202 0000 0000 6090 1894,</w:t>
    </w:r>
  </w:p>
  <w:p w:rsidR="00A93748" w:rsidRDefault="00B668F3">
    <w:pPr>
      <w:pStyle w:val="Stopka"/>
      <w:tabs>
        <w:tab w:val="clear" w:pos="4536"/>
        <w:tab w:val="clear" w:pos="9072"/>
      </w:tabs>
      <w:spacing w:line="240" w:lineRule="auto"/>
      <w:ind w:right="765"/>
      <w:jc w:val="both"/>
    </w:pPr>
    <w:r>
      <w:rPr>
        <w:rFonts w:ascii="Calibri" w:hAnsi="Calibri"/>
        <w:color w:val="7B7B7B"/>
        <w:sz w:val="16"/>
        <w:szCs w:val="16"/>
        <w:u w:color="7B7B7B"/>
        <w:lang w:val="en-US"/>
      </w:rPr>
      <w:t>e-mail: kontakt@umk.pl, www.umk.pl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3AF" w:rsidRDefault="00F513AF">
      <w:pPr>
        <w:spacing w:line="240" w:lineRule="auto"/>
      </w:pPr>
      <w:r>
        <w:separator/>
      </w:r>
    </w:p>
  </w:footnote>
  <w:footnote w:type="continuationSeparator" w:id="0">
    <w:p w:rsidR="00F513AF" w:rsidRDefault="00F513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748" w:rsidRDefault="00A93748">
    <w:pPr>
      <w:pStyle w:val="Nagwekistopka"/>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748" w:rsidRDefault="00B668F3">
    <w:pPr>
      <w:pStyle w:val="Nagwek"/>
      <w:tabs>
        <w:tab w:val="clear" w:pos="9072"/>
        <w:tab w:val="right" w:pos="8676"/>
      </w:tabs>
      <w:spacing w:before="80" w:line="240" w:lineRule="auto"/>
    </w:pPr>
    <w:r>
      <w:rPr>
        <w:rFonts w:ascii="Calibri" w:eastAsia="Calibri" w:hAnsi="Calibri" w:cs="Calibri"/>
        <w:b/>
        <w:bCs/>
        <w:noProof/>
      </w:rPr>
      <w:drawing>
        <wp:inline distT="0" distB="0" distL="0" distR="0">
          <wp:extent cx="5521833" cy="761165"/>
          <wp:effectExtent l="0" t="0" r="0" b="0"/>
          <wp:docPr id="1073741825" name="officeArt object" descr="image.jpeg"/>
          <wp:cNvGraphicFramePr/>
          <a:graphic xmlns:a="http://schemas.openxmlformats.org/drawingml/2006/main">
            <a:graphicData uri="http://schemas.openxmlformats.org/drawingml/2006/picture">
              <pic:pic xmlns:pic="http://schemas.openxmlformats.org/drawingml/2006/picture">
                <pic:nvPicPr>
                  <pic:cNvPr id="1073741825" name="image.jpeg" descr="image.jpeg"/>
                  <pic:cNvPicPr>
                    <a:picLocks noChangeAspect="1"/>
                  </pic:cNvPicPr>
                </pic:nvPicPr>
                <pic:blipFill>
                  <a:blip r:embed="rId1">
                    <a:extLst/>
                  </a:blip>
                  <a:stretch>
                    <a:fillRect/>
                  </a:stretch>
                </pic:blipFill>
                <pic:spPr>
                  <a:xfrm>
                    <a:off x="0" y="0"/>
                    <a:ext cx="5521833" cy="76116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E2BAE"/>
    <w:multiLevelType w:val="hybridMultilevel"/>
    <w:tmpl w:val="47AC1D42"/>
    <w:numStyleLink w:val="Zaimportowanystyl1"/>
  </w:abstractNum>
  <w:abstractNum w:abstractNumId="1" w15:restartNumberingAfterBreak="0">
    <w:nsid w:val="41D71E39"/>
    <w:multiLevelType w:val="hybridMultilevel"/>
    <w:tmpl w:val="47AC1D42"/>
    <w:styleLink w:val="Zaimportowanystyl1"/>
    <w:lvl w:ilvl="0" w:tplc="CB62134A">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4E183CBC">
      <w:start w:val="1"/>
      <w:numFmt w:val="lowerLetter"/>
      <w:lvlText w:val="%2."/>
      <w:lvlJc w:val="left"/>
      <w:pPr>
        <w:tabs>
          <w:tab w:val="num" w:pos="1416"/>
        </w:tabs>
        <w:ind w:left="1428" w:hanging="348"/>
      </w:pPr>
      <w:rPr>
        <w:rFonts w:hAnsi="Arial Unicode MS"/>
        <w:b/>
        <w:bCs/>
        <w:caps w:val="0"/>
        <w:smallCaps w:val="0"/>
        <w:strike w:val="0"/>
        <w:dstrike w:val="0"/>
        <w:outline w:val="0"/>
        <w:emboss w:val="0"/>
        <w:imprint w:val="0"/>
        <w:spacing w:val="0"/>
        <w:w w:val="100"/>
        <w:kern w:val="0"/>
        <w:position w:val="0"/>
        <w:highlight w:val="none"/>
        <w:vertAlign w:val="baseline"/>
      </w:rPr>
    </w:lvl>
    <w:lvl w:ilvl="2" w:tplc="886C0BF0">
      <w:start w:val="1"/>
      <w:numFmt w:val="lowerRoman"/>
      <w:lvlText w:val="%3."/>
      <w:lvlJc w:val="left"/>
      <w:pPr>
        <w:tabs>
          <w:tab w:val="num" w:pos="2124"/>
        </w:tabs>
        <w:ind w:left="213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3" w:tplc="60E009A0">
      <w:start w:val="1"/>
      <w:numFmt w:val="decimal"/>
      <w:lvlText w:val="%4."/>
      <w:lvlJc w:val="left"/>
      <w:pPr>
        <w:tabs>
          <w:tab w:val="num" w:pos="2832"/>
        </w:tabs>
        <w:ind w:left="2844"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4" w:tplc="A3AC77C6">
      <w:start w:val="1"/>
      <w:numFmt w:val="lowerLetter"/>
      <w:lvlText w:val="%5."/>
      <w:lvlJc w:val="left"/>
      <w:pPr>
        <w:tabs>
          <w:tab w:val="num" w:pos="3540"/>
        </w:tabs>
        <w:ind w:left="3552" w:hanging="312"/>
      </w:pPr>
      <w:rPr>
        <w:rFonts w:hAnsi="Arial Unicode MS"/>
        <w:b/>
        <w:bCs/>
        <w:caps w:val="0"/>
        <w:smallCaps w:val="0"/>
        <w:strike w:val="0"/>
        <w:dstrike w:val="0"/>
        <w:outline w:val="0"/>
        <w:emboss w:val="0"/>
        <w:imprint w:val="0"/>
        <w:spacing w:val="0"/>
        <w:w w:val="100"/>
        <w:kern w:val="0"/>
        <w:position w:val="0"/>
        <w:highlight w:val="none"/>
        <w:vertAlign w:val="baseline"/>
      </w:rPr>
    </w:lvl>
    <w:lvl w:ilvl="5" w:tplc="4FCCB37E">
      <w:start w:val="1"/>
      <w:numFmt w:val="lowerRoman"/>
      <w:lvlText w:val="%6."/>
      <w:lvlJc w:val="left"/>
      <w:pPr>
        <w:tabs>
          <w:tab w:val="num" w:pos="4248"/>
        </w:tabs>
        <w:ind w:left="4260" w:hanging="240"/>
      </w:pPr>
      <w:rPr>
        <w:rFonts w:hAnsi="Arial Unicode MS"/>
        <w:b/>
        <w:bCs/>
        <w:caps w:val="0"/>
        <w:smallCaps w:val="0"/>
        <w:strike w:val="0"/>
        <w:dstrike w:val="0"/>
        <w:outline w:val="0"/>
        <w:emboss w:val="0"/>
        <w:imprint w:val="0"/>
        <w:spacing w:val="0"/>
        <w:w w:val="100"/>
        <w:kern w:val="0"/>
        <w:position w:val="0"/>
        <w:highlight w:val="none"/>
        <w:vertAlign w:val="baseline"/>
      </w:rPr>
    </w:lvl>
    <w:lvl w:ilvl="6" w:tplc="7B40C658">
      <w:start w:val="1"/>
      <w:numFmt w:val="decimal"/>
      <w:lvlText w:val="%7."/>
      <w:lvlJc w:val="left"/>
      <w:pPr>
        <w:tabs>
          <w:tab w:val="num" w:pos="4956"/>
        </w:tabs>
        <w:ind w:left="4968" w:hanging="288"/>
      </w:pPr>
      <w:rPr>
        <w:rFonts w:hAnsi="Arial Unicode MS"/>
        <w:b/>
        <w:bCs/>
        <w:caps w:val="0"/>
        <w:smallCaps w:val="0"/>
        <w:strike w:val="0"/>
        <w:dstrike w:val="0"/>
        <w:outline w:val="0"/>
        <w:emboss w:val="0"/>
        <w:imprint w:val="0"/>
        <w:spacing w:val="0"/>
        <w:w w:val="100"/>
        <w:kern w:val="0"/>
        <w:position w:val="0"/>
        <w:highlight w:val="none"/>
        <w:vertAlign w:val="baseline"/>
      </w:rPr>
    </w:lvl>
    <w:lvl w:ilvl="7" w:tplc="99783218">
      <w:start w:val="1"/>
      <w:numFmt w:val="lowerLetter"/>
      <w:lvlText w:val="%8."/>
      <w:lvlJc w:val="left"/>
      <w:pPr>
        <w:tabs>
          <w:tab w:val="num" w:pos="5664"/>
        </w:tabs>
        <w:ind w:left="5676" w:hanging="276"/>
      </w:pPr>
      <w:rPr>
        <w:rFonts w:hAnsi="Arial Unicode MS"/>
        <w:b/>
        <w:bCs/>
        <w:caps w:val="0"/>
        <w:smallCaps w:val="0"/>
        <w:strike w:val="0"/>
        <w:dstrike w:val="0"/>
        <w:outline w:val="0"/>
        <w:emboss w:val="0"/>
        <w:imprint w:val="0"/>
        <w:spacing w:val="0"/>
        <w:w w:val="100"/>
        <w:kern w:val="0"/>
        <w:position w:val="0"/>
        <w:highlight w:val="none"/>
        <w:vertAlign w:val="baseline"/>
      </w:rPr>
    </w:lvl>
    <w:lvl w:ilvl="8" w:tplc="49CA296E">
      <w:start w:val="1"/>
      <w:numFmt w:val="lowerRoman"/>
      <w:lvlText w:val="%9."/>
      <w:lvlJc w:val="left"/>
      <w:pPr>
        <w:tabs>
          <w:tab w:val="num" w:pos="6372"/>
        </w:tabs>
        <w:ind w:left="6384" w:hanging="20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E837818"/>
    <w:multiLevelType w:val="hybridMultilevel"/>
    <w:tmpl w:val="15E41ACA"/>
    <w:styleLink w:val="Zaimportowanystyl2"/>
    <w:lvl w:ilvl="0" w:tplc="29727550">
      <w:start w:val="1"/>
      <w:numFmt w:val="lowerLetter"/>
      <w:lvlText w:val="%1)"/>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1" w:tplc="21923D54">
      <w:start w:val="1"/>
      <w:numFmt w:val="lowerLetter"/>
      <w:lvlText w:val="%2."/>
      <w:lvlJc w:val="left"/>
      <w:pPr>
        <w:tabs>
          <w:tab w:val="num" w:pos="1713"/>
        </w:tabs>
        <w:ind w:left="1004" w:firstLine="14"/>
      </w:pPr>
      <w:rPr>
        <w:rFonts w:hAnsi="Arial Unicode MS"/>
        <w:b/>
        <w:bCs/>
        <w:caps w:val="0"/>
        <w:smallCaps w:val="0"/>
        <w:strike w:val="0"/>
        <w:dstrike w:val="0"/>
        <w:outline w:val="0"/>
        <w:emboss w:val="0"/>
        <w:imprint w:val="0"/>
        <w:spacing w:val="0"/>
        <w:w w:val="100"/>
        <w:kern w:val="0"/>
        <w:position w:val="0"/>
        <w:highlight w:val="none"/>
        <w:vertAlign w:val="baseline"/>
      </w:rPr>
    </w:lvl>
    <w:lvl w:ilvl="2" w:tplc="404045DC">
      <w:start w:val="1"/>
      <w:numFmt w:val="lowerRoman"/>
      <w:lvlText w:val="%3."/>
      <w:lvlJc w:val="left"/>
      <w:pPr>
        <w:tabs>
          <w:tab w:val="num" w:pos="2433"/>
        </w:tabs>
        <w:ind w:left="1724" w:firstLine="86"/>
      </w:pPr>
      <w:rPr>
        <w:rFonts w:hAnsi="Arial Unicode MS"/>
        <w:b/>
        <w:bCs/>
        <w:caps w:val="0"/>
        <w:smallCaps w:val="0"/>
        <w:strike w:val="0"/>
        <w:dstrike w:val="0"/>
        <w:outline w:val="0"/>
        <w:emboss w:val="0"/>
        <w:imprint w:val="0"/>
        <w:spacing w:val="0"/>
        <w:w w:val="100"/>
        <w:kern w:val="0"/>
        <w:position w:val="0"/>
        <w:highlight w:val="none"/>
        <w:vertAlign w:val="baseline"/>
      </w:rPr>
    </w:lvl>
    <w:lvl w:ilvl="3" w:tplc="7B1EBB36">
      <w:start w:val="1"/>
      <w:numFmt w:val="decimal"/>
      <w:lvlText w:val="%4."/>
      <w:lvlJc w:val="left"/>
      <w:pPr>
        <w:tabs>
          <w:tab w:val="num" w:pos="3153"/>
        </w:tabs>
        <w:ind w:left="2444"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4" w:tplc="834A5642">
      <w:start w:val="1"/>
      <w:numFmt w:val="lowerLetter"/>
      <w:lvlText w:val="%5."/>
      <w:lvlJc w:val="left"/>
      <w:pPr>
        <w:tabs>
          <w:tab w:val="num" w:pos="3873"/>
        </w:tabs>
        <w:ind w:left="3164" w:firstLine="50"/>
      </w:pPr>
      <w:rPr>
        <w:rFonts w:hAnsi="Arial Unicode MS"/>
        <w:b/>
        <w:bCs/>
        <w:caps w:val="0"/>
        <w:smallCaps w:val="0"/>
        <w:strike w:val="0"/>
        <w:dstrike w:val="0"/>
        <w:outline w:val="0"/>
        <w:emboss w:val="0"/>
        <w:imprint w:val="0"/>
        <w:spacing w:val="0"/>
        <w:w w:val="100"/>
        <w:kern w:val="0"/>
        <w:position w:val="0"/>
        <w:highlight w:val="none"/>
        <w:vertAlign w:val="baseline"/>
      </w:rPr>
    </w:lvl>
    <w:lvl w:ilvl="5" w:tplc="7E8C4C6A">
      <w:start w:val="1"/>
      <w:numFmt w:val="lowerRoman"/>
      <w:lvlText w:val="%6."/>
      <w:lvlJc w:val="left"/>
      <w:pPr>
        <w:tabs>
          <w:tab w:val="num" w:pos="4593"/>
        </w:tabs>
        <w:ind w:left="3884" w:firstLine="122"/>
      </w:pPr>
      <w:rPr>
        <w:rFonts w:hAnsi="Arial Unicode MS"/>
        <w:b/>
        <w:bCs/>
        <w:caps w:val="0"/>
        <w:smallCaps w:val="0"/>
        <w:strike w:val="0"/>
        <w:dstrike w:val="0"/>
        <w:outline w:val="0"/>
        <w:emboss w:val="0"/>
        <w:imprint w:val="0"/>
        <w:spacing w:val="0"/>
        <w:w w:val="100"/>
        <w:kern w:val="0"/>
        <w:position w:val="0"/>
        <w:highlight w:val="none"/>
        <w:vertAlign w:val="baseline"/>
      </w:rPr>
    </w:lvl>
    <w:lvl w:ilvl="6" w:tplc="027212F4">
      <w:start w:val="1"/>
      <w:numFmt w:val="decimal"/>
      <w:lvlText w:val="%7."/>
      <w:lvlJc w:val="left"/>
      <w:pPr>
        <w:tabs>
          <w:tab w:val="num" w:pos="5313"/>
        </w:tabs>
        <w:ind w:left="4604" w:firstLine="74"/>
      </w:pPr>
      <w:rPr>
        <w:rFonts w:hAnsi="Arial Unicode MS"/>
        <w:b/>
        <w:bCs/>
        <w:caps w:val="0"/>
        <w:smallCaps w:val="0"/>
        <w:strike w:val="0"/>
        <w:dstrike w:val="0"/>
        <w:outline w:val="0"/>
        <w:emboss w:val="0"/>
        <w:imprint w:val="0"/>
        <w:spacing w:val="0"/>
        <w:w w:val="100"/>
        <w:kern w:val="0"/>
        <w:position w:val="0"/>
        <w:highlight w:val="none"/>
        <w:vertAlign w:val="baseline"/>
      </w:rPr>
    </w:lvl>
    <w:lvl w:ilvl="7" w:tplc="57F833D6">
      <w:start w:val="1"/>
      <w:numFmt w:val="lowerLetter"/>
      <w:lvlText w:val="%8."/>
      <w:lvlJc w:val="left"/>
      <w:pPr>
        <w:tabs>
          <w:tab w:val="num" w:pos="6033"/>
        </w:tabs>
        <w:ind w:left="5324" w:firstLine="86"/>
      </w:pPr>
      <w:rPr>
        <w:rFonts w:hAnsi="Arial Unicode MS"/>
        <w:b/>
        <w:bCs/>
        <w:caps w:val="0"/>
        <w:smallCaps w:val="0"/>
        <w:strike w:val="0"/>
        <w:dstrike w:val="0"/>
        <w:outline w:val="0"/>
        <w:emboss w:val="0"/>
        <w:imprint w:val="0"/>
        <w:spacing w:val="0"/>
        <w:w w:val="100"/>
        <w:kern w:val="0"/>
        <w:position w:val="0"/>
        <w:highlight w:val="none"/>
        <w:vertAlign w:val="baseline"/>
      </w:rPr>
    </w:lvl>
    <w:lvl w:ilvl="8" w:tplc="F25A0900">
      <w:start w:val="1"/>
      <w:numFmt w:val="lowerRoman"/>
      <w:lvlText w:val="%9."/>
      <w:lvlJc w:val="left"/>
      <w:pPr>
        <w:tabs>
          <w:tab w:val="num" w:pos="6753"/>
        </w:tabs>
        <w:ind w:left="6044" w:firstLine="15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5C55BF5"/>
    <w:multiLevelType w:val="hybridMultilevel"/>
    <w:tmpl w:val="15E41ACA"/>
    <w:numStyleLink w:val="Zaimportowanystyl2"/>
  </w:abstractNum>
  <w:num w:numId="1">
    <w:abstractNumId w:val="1"/>
  </w:num>
  <w:num w:numId="2">
    <w:abstractNumId w:val="0"/>
  </w:num>
  <w:num w:numId="3">
    <w:abstractNumId w:val="2"/>
  </w:num>
  <w:num w:numId="4">
    <w:abstractNumId w:val="3"/>
  </w:num>
  <w:num w:numId="5">
    <w:abstractNumId w:val="0"/>
    <w:lvlOverride w:ilvl="0">
      <w:startOverride w:val="7"/>
    </w:lvlOverride>
  </w:num>
  <w:num w:numId="6">
    <w:abstractNumId w:val="0"/>
    <w:lvlOverride w:ilvl="0">
      <w:startOverride w:val="8"/>
      <w:lvl w:ilvl="0" w:tplc="E69807C4">
        <w:start w:val="8"/>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426E566">
        <w:start w:val="1"/>
        <w:numFmt w:val="lowerLetter"/>
        <w:lvlText w:val="%2."/>
        <w:lvlJc w:val="left"/>
        <w:pPr>
          <w:tabs>
            <w:tab w:val="num" w:pos="1447"/>
          </w:tabs>
          <w:ind w:left="1459" w:hanging="37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744B07E">
        <w:start w:val="1"/>
        <w:numFmt w:val="lowerRoman"/>
        <w:lvlText w:val="%3."/>
        <w:lvlJc w:val="left"/>
        <w:pPr>
          <w:tabs>
            <w:tab w:val="num" w:pos="2147"/>
          </w:tabs>
          <w:ind w:left="2159" w:hanging="2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30EABA4">
        <w:start w:val="1"/>
        <w:numFmt w:val="decimal"/>
        <w:lvlText w:val="%4."/>
        <w:lvlJc w:val="left"/>
        <w:pPr>
          <w:tabs>
            <w:tab w:val="num" w:pos="2860"/>
          </w:tabs>
          <w:ind w:left="2872" w:hanging="3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4B47D3A">
        <w:start w:val="1"/>
        <w:numFmt w:val="lowerLetter"/>
        <w:lvlText w:val="%5."/>
        <w:lvlJc w:val="left"/>
        <w:pPr>
          <w:tabs>
            <w:tab w:val="num" w:pos="3567"/>
          </w:tabs>
          <w:ind w:left="3579" w:hanging="33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2AEC73E">
        <w:start w:val="1"/>
        <w:numFmt w:val="lowerRoman"/>
        <w:lvlText w:val="%6."/>
        <w:lvlJc w:val="left"/>
        <w:pPr>
          <w:tabs>
            <w:tab w:val="num" w:pos="4268"/>
          </w:tabs>
          <w:ind w:left="4280" w:hanging="25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07ACE12">
        <w:start w:val="1"/>
        <w:numFmt w:val="decimal"/>
        <w:lvlText w:val="%7."/>
        <w:lvlJc w:val="left"/>
        <w:pPr>
          <w:tabs>
            <w:tab w:val="num" w:pos="4981"/>
          </w:tabs>
          <w:ind w:left="4993" w:hanging="31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2262B44">
        <w:start w:val="1"/>
        <w:numFmt w:val="lowerLetter"/>
        <w:lvlText w:val="%8."/>
        <w:lvlJc w:val="left"/>
        <w:pPr>
          <w:tabs>
            <w:tab w:val="num" w:pos="5688"/>
          </w:tabs>
          <w:ind w:left="570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538C6B6">
        <w:start w:val="1"/>
        <w:numFmt w:val="lowerRoman"/>
        <w:lvlText w:val="%9."/>
        <w:lvlJc w:val="left"/>
        <w:pPr>
          <w:tabs>
            <w:tab w:val="num" w:pos="6389"/>
          </w:tabs>
          <w:ind w:left="6401" w:hanging="21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748"/>
    <w:rsid w:val="002B6C2E"/>
    <w:rsid w:val="006820E7"/>
    <w:rsid w:val="00A93748"/>
    <w:rsid w:val="00B668F3"/>
    <w:rsid w:val="00F513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5F28"/>
  <w15:docId w15:val="{8561FF62-8F0B-4929-94D2-3633634EA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line="300" w:lineRule="auto"/>
    </w:pPr>
    <w:rPr>
      <w:rFonts w:ascii="Calibri" w:hAnsi="Calibri" w:cs="Arial Unicode MS"/>
      <w:color w:val="191919"/>
      <w:sz w:val="22"/>
      <w:szCs w:val="22"/>
      <w:u w:color="19191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pPr>
      <w:tabs>
        <w:tab w:val="center" w:pos="4536"/>
        <w:tab w:val="right" w:pos="9072"/>
      </w:tabs>
      <w:spacing w:line="300" w:lineRule="auto"/>
    </w:pPr>
    <w:rPr>
      <w:rFonts w:ascii="Arial" w:hAnsi="Arial" w:cs="Arial Unicode MS"/>
      <w:color w:val="191919"/>
      <w:u w:color="191919"/>
    </w:rPr>
  </w:style>
  <w:style w:type="paragraph" w:styleId="Nagwek">
    <w:name w:val="header"/>
    <w:pPr>
      <w:tabs>
        <w:tab w:val="center" w:pos="4536"/>
        <w:tab w:val="right" w:pos="9072"/>
      </w:tabs>
      <w:spacing w:line="300" w:lineRule="auto"/>
      <w:outlineLvl w:val="0"/>
    </w:pPr>
    <w:rPr>
      <w:rFonts w:ascii="Arial" w:eastAsia="Arial" w:hAnsi="Arial" w:cs="Arial"/>
      <w:color w:val="191919"/>
      <w:u w:color="191919"/>
      <w14:textOutline w14:w="0" w14:cap="flat" w14:cmpd="sng" w14:algn="ctr">
        <w14:noFill/>
        <w14:prstDash w14:val="solid"/>
        <w14:bevel/>
      </w14:textOutline>
    </w:rPr>
  </w:style>
  <w:style w:type="paragraph" w:styleId="Akapitzlist">
    <w:name w:val="List Paragraph"/>
    <w:pPr>
      <w:spacing w:after="160" w:line="259" w:lineRule="auto"/>
      <w:ind w:left="720"/>
    </w:pPr>
    <w:rPr>
      <w:rFonts w:ascii="Calibri" w:hAnsi="Calibri" w:cs="Arial Unicode MS"/>
      <w:color w:val="000000"/>
      <w:sz w:val="22"/>
      <w:szCs w:val="22"/>
      <w:u w:color="000000"/>
    </w:rPr>
  </w:style>
  <w:style w:type="numbering" w:customStyle="1" w:styleId="Zaimportowanystyl1">
    <w:name w:val="Zaimportowany styl 1"/>
    <w:pPr>
      <w:numPr>
        <w:numId w:val="1"/>
      </w:numPr>
    </w:pPr>
  </w:style>
  <w:style w:type="numbering" w:customStyle="1" w:styleId="Zaimportowanystyl2">
    <w:name w:val="Zaimportowany styl 2"/>
    <w:pPr>
      <w:numPr>
        <w:numId w:val="3"/>
      </w:numPr>
    </w:pPr>
  </w:style>
  <w:style w:type="paragraph" w:customStyle="1" w:styleId="Domylne">
    <w:name w:val="Domyślne"/>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828</Words>
  <Characters>4971</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Kwiatkowska</dc:creator>
  <cp:lastModifiedBy>Wioletta Kwiatkowska (wkwiatka)</cp:lastModifiedBy>
  <cp:revision>3</cp:revision>
  <dcterms:created xsi:type="dcterms:W3CDTF">2026-03-21T11:57:00Z</dcterms:created>
  <dcterms:modified xsi:type="dcterms:W3CDTF">2026-05-20T07:41:00Z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5338a6db-d594-408b-8b40-d9706f93c140</vt:lpwstr>
  </property>
</Properties>
</file>