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227E5" w14:textId="77777777" w:rsidR="001C7DC8" w:rsidRPr="001C7DC8" w:rsidRDefault="001C7DC8" w:rsidP="001C7D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91919"/>
          <w:szCs w:val="20"/>
        </w:rPr>
      </w:pPr>
      <w:r w:rsidRPr="001C7DC8">
        <w:rPr>
          <w:rFonts w:ascii="Times New Roman" w:eastAsia="Times New Roman" w:hAnsi="Times New Roman" w:cs="Times New Roman"/>
          <w:b/>
          <w:bCs/>
          <w:color w:val="191919"/>
          <w:szCs w:val="20"/>
        </w:rPr>
        <w:t xml:space="preserve">Projekt „W trendzie doskonałej dydaktyki </w:t>
      </w:r>
    </w:p>
    <w:p w14:paraId="76314E62" w14:textId="77777777" w:rsidR="001C7DC8" w:rsidRPr="001C7DC8" w:rsidRDefault="001C7DC8" w:rsidP="001C7D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91919"/>
          <w:szCs w:val="20"/>
        </w:rPr>
      </w:pPr>
      <w:r w:rsidRPr="001C7DC8">
        <w:rPr>
          <w:rFonts w:ascii="Times New Roman" w:eastAsia="Times New Roman" w:hAnsi="Times New Roman" w:cs="Times New Roman"/>
          <w:b/>
          <w:bCs/>
          <w:color w:val="191919"/>
          <w:szCs w:val="20"/>
        </w:rPr>
        <w:t xml:space="preserve">- projakościowy system innowacji w kształceniu na UMK” </w:t>
      </w:r>
    </w:p>
    <w:p w14:paraId="5C990FC5" w14:textId="77777777" w:rsidR="001C7DC8" w:rsidRPr="001C7DC8" w:rsidRDefault="001C7DC8" w:rsidP="001C7DC8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191919"/>
          <w:szCs w:val="20"/>
        </w:rPr>
      </w:pPr>
    </w:p>
    <w:p w14:paraId="76FED04E" w14:textId="77777777" w:rsidR="001C7DC8" w:rsidRPr="001C7DC8" w:rsidRDefault="001C7DC8" w:rsidP="001C7D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</w:pPr>
      <w:r w:rsidRPr="001C7DC8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Szkolenie z zakresu rozwijania kompetencji dydaktycznych nauczycieli akademickich</w:t>
      </w:r>
    </w:p>
    <w:p w14:paraId="288A3513" w14:textId="77777777" w:rsidR="001C7DC8" w:rsidRPr="001C7DC8" w:rsidRDefault="001C7DC8" w:rsidP="001C7D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</w:pPr>
    </w:p>
    <w:p w14:paraId="2CED91B2" w14:textId="5E2B9D0D" w:rsidR="001C7DC8" w:rsidRPr="001C7DC8" w:rsidRDefault="001C7DC8" w:rsidP="00855F39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</w:pPr>
      <w:r w:rsidRPr="001C7DC8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Nazwa szkolenia</w:t>
      </w:r>
      <w:r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: Efekt zaskoczenia i ciekawości w projektowaniu zajęć</w:t>
      </w:r>
      <w:r w:rsidRPr="001C7DC8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 – Prowadzący szkolenie</w:t>
      </w:r>
      <w:r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:</w:t>
      </w:r>
      <w:r w:rsidR="00257EAE" w:rsidRPr="00257EAE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 </w:t>
      </w:r>
      <w:r w:rsidR="00257EAE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M Karolewska- Szparaga</w:t>
      </w:r>
      <w:r w:rsidR="00855F39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, opiekun szkolenia: </w:t>
      </w:r>
      <w:r w:rsidR="00905CEA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Honorata Fajga-Żurańska</w:t>
      </w:r>
      <w:r w:rsidR="00855F39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.</w:t>
      </w:r>
    </w:p>
    <w:p w14:paraId="30FB330E" w14:textId="77777777" w:rsidR="001C7DC8" w:rsidRPr="001C7DC8" w:rsidRDefault="001C7DC8" w:rsidP="001C7DC8">
      <w:pPr>
        <w:spacing w:after="0" w:line="240" w:lineRule="auto"/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</w:pPr>
    </w:p>
    <w:p w14:paraId="2FE26E50" w14:textId="4A273807" w:rsidR="001C7DC8" w:rsidRPr="001C7DC8" w:rsidRDefault="001C7DC8" w:rsidP="001C7DC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1C7DC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Liczba godzin dydaktycznych – </w:t>
      </w:r>
      <w:r w:rsidR="00477A0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6</w:t>
      </w:r>
    </w:p>
    <w:p w14:paraId="1CAEBED1" w14:textId="77777777" w:rsidR="001C7DC8" w:rsidRPr="001C7DC8" w:rsidRDefault="001C7DC8" w:rsidP="001C7DC8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4FFD35CD" w14:textId="3C0F7141" w:rsidR="001C7DC8" w:rsidRDefault="001C7DC8" w:rsidP="001C7DC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1C7DC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Liczba dni szkolenia –  1</w:t>
      </w:r>
    </w:p>
    <w:p w14:paraId="5204EE6E" w14:textId="77777777" w:rsidR="001C7DC8" w:rsidRPr="001C7DC8" w:rsidRDefault="001C7DC8" w:rsidP="001C7DC8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4005CE11" w14:textId="77777777" w:rsidR="001C7DC8" w:rsidRPr="001C7DC8" w:rsidRDefault="001C7DC8" w:rsidP="001C7DC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1C7DC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Maksymalna liczba osób w grupie – 10-25 osób</w:t>
      </w:r>
    </w:p>
    <w:p w14:paraId="39BF3ECA" w14:textId="77777777" w:rsidR="001C7DC8" w:rsidRPr="001C7DC8" w:rsidRDefault="001C7DC8" w:rsidP="001C7DC8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78D89256" w14:textId="77777777" w:rsidR="001C7DC8" w:rsidRPr="001C7DC8" w:rsidRDefault="001C7DC8" w:rsidP="001C7DC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1C7DC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Forma zajęć: stacjonarna</w:t>
      </w:r>
    </w:p>
    <w:p w14:paraId="2772EDF9" w14:textId="77777777" w:rsidR="001C7DC8" w:rsidRPr="001C7DC8" w:rsidRDefault="001C7DC8" w:rsidP="001C7DC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7F201F54" w14:textId="316C83B3" w:rsidR="001C7DC8" w:rsidRPr="001C7DC8" w:rsidRDefault="001C7DC8" w:rsidP="001C7DC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1C7DC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Miejsce odbywania szkolenia – Toruń</w:t>
      </w:r>
    </w:p>
    <w:p w14:paraId="0E5ECA5C" w14:textId="77777777" w:rsidR="001C7DC8" w:rsidRPr="001C7DC8" w:rsidRDefault="001C7DC8" w:rsidP="001C7DC8">
      <w:pPr>
        <w:spacing w:after="0" w:line="240" w:lineRule="auto"/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</w:pPr>
    </w:p>
    <w:p w14:paraId="6585F42D" w14:textId="77777777" w:rsidR="001C7DC8" w:rsidRPr="001C7DC8" w:rsidRDefault="001C7DC8" w:rsidP="001C7DC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1C7DC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Zakładane efekty uczenia się</w:t>
      </w:r>
    </w:p>
    <w:p w14:paraId="5EF54A7F" w14:textId="77777777" w:rsidR="001C7DC8" w:rsidRPr="001C7DC8" w:rsidRDefault="001C7DC8" w:rsidP="001C7DC8">
      <w:pPr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0337D66A" w14:textId="77777777" w:rsidR="001C7DC8" w:rsidRPr="001C7DC8" w:rsidRDefault="001C7DC8" w:rsidP="001C7DC8">
      <w:pPr>
        <w:numPr>
          <w:ilvl w:val="0"/>
          <w:numId w:val="2"/>
        </w:numPr>
        <w:spacing w:after="0" w:line="240" w:lineRule="auto"/>
        <w:ind w:left="284" w:firstLine="425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1C7DC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Wiedza</w:t>
      </w:r>
    </w:p>
    <w:p w14:paraId="10293FAE" w14:textId="2D30D1D0" w:rsidR="001C7DC8" w:rsidRPr="001C7DC8" w:rsidRDefault="00AF247B" w:rsidP="001C7DC8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t xml:space="preserve">Uczestnik zna psychologiczne mechanizmy uwagi i motywacji poznawczej. Rozumie znaczenie technik </w:t>
      </w:r>
      <w:proofErr w:type="spellStart"/>
      <w:r>
        <w:t>dywergencyjnych</w:t>
      </w:r>
      <w:proofErr w:type="spellEnd"/>
      <w:r>
        <w:t xml:space="preserve"> i </w:t>
      </w:r>
      <w:proofErr w:type="spellStart"/>
      <w:r>
        <w:t>konwergencyjnych</w:t>
      </w:r>
      <w:proofErr w:type="spellEnd"/>
      <w:r>
        <w:t xml:space="preserve"> w procesie dydaktycznym. Zna metody angażowania studentów poprzez elementy zaskoczenia i różnorodne rozgrzewki dydaktyczne.</w:t>
      </w:r>
    </w:p>
    <w:p w14:paraId="197CBF45" w14:textId="77777777" w:rsidR="001C7DC8" w:rsidRPr="001C7DC8" w:rsidRDefault="001C7DC8" w:rsidP="001C7DC8">
      <w:pPr>
        <w:numPr>
          <w:ilvl w:val="0"/>
          <w:numId w:val="2"/>
        </w:numPr>
        <w:spacing w:after="0" w:line="240" w:lineRule="auto"/>
        <w:ind w:left="284" w:firstLine="425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1C7DC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Umiejętności</w:t>
      </w:r>
    </w:p>
    <w:p w14:paraId="61C2885D" w14:textId="71989732" w:rsidR="001C7DC8" w:rsidRPr="001C7DC8" w:rsidRDefault="00AF247B" w:rsidP="001C7DC8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t xml:space="preserve">Uczestnik potrafi projektować angażujące rozpoczęcia zajęć oraz stosować techniki pobudzające ciekawość poznawczą studentów. Umie wykorzystywać ćwiczenia </w:t>
      </w:r>
      <w:proofErr w:type="spellStart"/>
      <w:r>
        <w:t>dywergencyjne</w:t>
      </w:r>
      <w:proofErr w:type="spellEnd"/>
      <w:r>
        <w:t xml:space="preserve"> i </w:t>
      </w:r>
      <w:proofErr w:type="spellStart"/>
      <w:r>
        <w:t>konwergencyjne</w:t>
      </w:r>
      <w:proofErr w:type="spellEnd"/>
      <w:r>
        <w:t xml:space="preserve"> oraz tworzyć elementy wizualne wspierające zapamiętywanie treści.</w:t>
      </w:r>
    </w:p>
    <w:p w14:paraId="7EF650DE" w14:textId="77777777" w:rsidR="001C7DC8" w:rsidRPr="001C7DC8" w:rsidRDefault="001C7DC8" w:rsidP="001C7DC8">
      <w:pPr>
        <w:spacing w:after="0" w:line="240" w:lineRule="auto"/>
        <w:ind w:left="709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4A8942DE" w14:textId="77777777" w:rsidR="001C7DC8" w:rsidRPr="001C7DC8" w:rsidRDefault="001C7DC8" w:rsidP="001C7DC8">
      <w:pPr>
        <w:numPr>
          <w:ilvl w:val="0"/>
          <w:numId w:val="2"/>
        </w:numPr>
        <w:spacing w:after="0" w:line="240" w:lineRule="auto"/>
        <w:ind w:left="284" w:firstLine="425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1C7DC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Kompetencje społeczne</w:t>
      </w:r>
    </w:p>
    <w:p w14:paraId="0ED71FFC" w14:textId="298BDC5B" w:rsidR="001C7DC8" w:rsidRPr="001C7DC8" w:rsidRDefault="00AF247B" w:rsidP="001C7DC8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F247B">
        <w:rPr>
          <w:rFonts w:ascii="Times New Roman" w:eastAsia="Calibri" w:hAnsi="Times New Roman" w:cs="Times New Roman"/>
          <w:sz w:val="24"/>
          <w:szCs w:val="24"/>
          <w:lang w:eastAsia="en-US"/>
        </w:rPr>
        <w:t>Uczestnik wykazuje kreatywność w projektowaniu zajęć oraz jest otwarty na eksperymentowanie z nowymi metodami dydaktycznymi. Jest świadomy znaczenia motywacji i ciekawości w procesie uczenia się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14:paraId="6DF2B826" w14:textId="77777777" w:rsidR="001C7DC8" w:rsidRPr="001C7DC8" w:rsidRDefault="001C7DC8" w:rsidP="001C7DC8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138F6D16" w14:textId="77777777" w:rsidR="001C7DC8" w:rsidRPr="001C7DC8" w:rsidRDefault="001C7DC8" w:rsidP="001C7DC8">
      <w:pPr>
        <w:ind w:left="144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058B266" w14:textId="77777777" w:rsidR="001C7DC8" w:rsidRPr="001C7DC8" w:rsidRDefault="001C7DC8" w:rsidP="001C7DC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1C7DC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Opis szkolenia:</w:t>
      </w:r>
    </w:p>
    <w:p w14:paraId="18035B17" w14:textId="77777777" w:rsidR="001C7DC8" w:rsidRDefault="001C7DC8" w:rsidP="001C7DC8">
      <w:pPr>
        <w:pStyle w:val="NormalnyWeb"/>
      </w:pPr>
      <w:r>
        <w:t>Szkolenie koncentruje się na psychologicznych mechanizmach uwagi, ciekawości poznawczej oraz motywacji do uczenia się w środowisku akademickim. Uczestnicy poznają techniki angażowania studentów poprzez elementy zaskoczenia, nietypowe wprowadzenie do zajęć oraz stosowanie różnorodnych bodźców wizualnych i poznawczych.</w:t>
      </w:r>
    </w:p>
    <w:p w14:paraId="53CA3DD2" w14:textId="77777777" w:rsidR="001C7DC8" w:rsidRDefault="001C7DC8" w:rsidP="001C7DC8">
      <w:pPr>
        <w:pStyle w:val="NormalnyWeb"/>
      </w:pPr>
      <w:r>
        <w:lastRenderedPageBreak/>
        <w:t xml:space="preserve">Podczas szkolenia omawiane są metody „przerywania schematów” w procesie dydaktycznym, które pozwalają zwiększyć koncentrację studentów i pobudzić ich aktywność intelektualną. Szczególna uwaga poświęcona jest wykorzystaniu rozgrzewek dydaktycznych oraz technik </w:t>
      </w:r>
      <w:proofErr w:type="spellStart"/>
      <w:r>
        <w:t>dywergencyjnych</w:t>
      </w:r>
      <w:proofErr w:type="spellEnd"/>
      <w:r>
        <w:t xml:space="preserve"> i </w:t>
      </w:r>
      <w:proofErr w:type="spellStart"/>
      <w:r>
        <w:t>konwergencyjnych</w:t>
      </w:r>
      <w:proofErr w:type="spellEnd"/>
      <w:r>
        <w:t xml:space="preserve"> wspierających kreatywne myślenie.</w:t>
      </w:r>
    </w:p>
    <w:p w14:paraId="10B29189" w14:textId="77777777" w:rsidR="001C7DC8" w:rsidRDefault="001C7DC8" w:rsidP="001C7DC8">
      <w:pPr>
        <w:pStyle w:val="NormalnyWeb"/>
      </w:pPr>
      <w:r>
        <w:t>W części warsztatowej uczestnicy projektują własne scenariusze rozpoczęcia zajęć oraz ćwiczeń aktywizujących studentów. Szkolenie pozwala nauczycielom akademickim wzbogacić swój warsztat dydaktyczny o narzędzia zwiększające zaangażowanie studentów oraz efektywność procesu uczenia się.</w:t>
      </w:r>
    </w:p>
    <w:p w14:paraId="65C09884" w14:textId="029D191A" w:rsidR="001C7DC8" w:rsidRPr="001C7DC8" w:rsidRDefault="001C7DC8" w:rsidP="001C7DC8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F126A7D" w14:textId="39431ED9" w:rsidR="001C7DC8" w:rsidRPr="001C7DC8" w:rsidRDefault="001C7DC8" w:rsidP="0075223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b/>
          <w:color w:val="191919"/>
          <w:szCs w:val="20"/>
        </w:rPr>
      </w:pPr>
      <w:r w:rsidRPr="001C7DC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w tym: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8"/>
        <w:gridCol w:w="2268"/>
      </w:tblGrid>
      <w:tr w:rsidR="001C7DC8" w:rsidRPr="001C7DC8" w14:paraId="59FB4856" w14:textId="77777777" w:rsidTr="003C5900">
        <w:tc>
          <w:tcPr>
            <w:tcW w:w="6658" w:type="dxa"/>
            <w:shd w:val="clear" w:color="auto" w:fill="auto"/>
          </w:tcPr>
          <w:p w14:paraId="108C0D83" w14:textId="77777777" w:rsidR="001C7DC8" w:rsidRPr="001C7DC8" w:rsidRDefault="001C7DC8" w:rsidP="001C7DC8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color w:val="191919"/>
                <w:szCs w:val="20"/>
              </w:rPr>
            </w:pPr>
            <w:r w:rsidRPr="001C7DC8">
              <w:rPr>
                <w:rFonts w:ascii="Times New Roman" w:eastAsia="Times New Roman" w:hAnsi="Times New Roman" w:cs="Times New Roman"/>
                <w:b/>
                <w:color w:val="191919"/>
                <w:szCs w:val="20"/>
              </w:rPr>
              <w:t xml:space="preserve">Zagadnienia </w:t>
            </w:r>
          </w:p>
        </w:tc>
        <w:tc>
          <w:tcPr>
            <w:tcW w:w="2268" w:type="dxa"/>
            <w:shd w:val="clear" w:color="auto" w:fill="auto"/>
          </w:tcPr>
          <w:p w14:paraId="67EF14BB" w14:textId="77777777" w:rsidR="001C7DC8" w:rsidRPr="001C7DC8" w:rsidRDefault="001C7DC8" w:rsidP="001C7DC8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color w:val="191919"/>
                <w:szCs w:val="20"/>
              </w:rPr>
            </w:pPr>
            <w:r w:rsidRPr="001C7DC8">
              <w:rPr>
                <w:rFonts w:ascii="Times New Roman" w:eastAsia="Times New Roman" w:hAnsi="Times New Roman" w:cs="Times New Roman"/>
                <w:b/>
                <w:color w:val="191919"/>
                <w:szCs w:val="20"/>
              </w:rPr>
              <w:t>Liczba godzin</w:t>
            </w:r>
          </w:p>
        </w:tc>
      </w:tr>
      <w:tr w:rsidR="001C7DC8" w:rsidRPr="001C7DC8" w14:paraId="59B2816B" w14:textId="77777777" w:rsidTr="003C5900">
        <w:tc>
          <w:tcPr>
            <w:tcW w:w="6658" w:type="dxa"/>
            <w:shd w:val="clear" w:color="auto" w:fill="auto"/>
          </w:tcPr>
          <w:p w14:paraId="1812F57E" w14:textId="1F957DD7" w:rsidR="001C7DC8" w:rsidRPr="001C7DC8" w:rsidRDefault="001C7DC8" w:rsidP="001C7DC8">
            <w:pPr>
              <w:spacing w:after="0" w:line="300" w:lineRule="auto"/>
              <w:jc w:val="both"/>
              <w:rPr>
                <w:rFonts w:ascii="Times New Roman" w:eastAsia="Times New Roman" w:hAnsi="Times New Roman" w:cs="Times New Roman"/>
                <w:b/>
                <w:color w:val="191919"/>
              </w:rPr>
            </w:pPr>
            <w:r w:rsidRPr="001C7DC8">
              <w:rPr>
                <w:rFonts w:ascii="Times New Roman" w:eastAsia="Times New Roman" w:hAnsi="Times New Roman" w:cs="Times New Roman"/>
                <w:b/>
                <w:color w:val="191919"/>
              </w:rPr>
              <w:t>Psychologia Uwagi</w:t>
            </w:r>
          </w:p>
        </w:tc>
        <w:tc>
          <w:tcPr>
            <w:tcW w:w="2268" w:type="dxa"/>
            <w:shd w:val="clear" w:color="auto" w:fill="auto"/>
          </w:tcPr>
          <w:p w14:paraId="2A60ABFB" w14:textId="523741EE" w:rsidR="001C7DC8" w:rsidRPr="001C7DC8" w:rsidRDefault="003A5AD0" w:rsidP="001C7DC8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color w:val="191919"/>
              </w:rPr>
            </w:pPr>
            <w:r>
              <w:rPr>
                <w:rFonts w:ascii="Times New Roman" w:eastAsia="Times New Roman" w:hAnsi="Times New Roman" w:cs="Times New Roman"/>
                <w:b/>
                <w:color w:val="191919"/>
              </w:rPr>
              <w:t>1</w:t>
            </w:r>
          </w:p>
        </w:tc>
      </w:tr>
      <w:tr w:rsidR="001C7DC8" w:rsidRPr="001C7DC8" w14:paraId="7FD6B1F4" w14:textId="77777777" w:rsidTr="003C5900">
        <w:tc>
          <w:tcPr>
            <w:tcW w:w="6658" w:type="dxa"/>
            <w:shd w:val="clear" w:color="auto" w:fill="auto"/>
          </w:tcPr>
          <w:p w14:paraId="301BB96B" w14:textId="7C409C76" w:rsidR="001C7DC8" w:rsidRPr="001C7DC8" w:rsidRDefault="001C7DC8" w:rsidP="001C7DC8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color w:val="191919"/>
              </w:rPr>
            </w:pPr>
            <w:r w:rsidRPr="001C7DC8">
              <w:rPr>
                <w:rFonts w:ascii="Times New Roman" w:eastAsia="Times New Roman" w:hAnsi="Times New Roman" w:cs="Times New Roman"/>
                <w:b/>
                <w:color w:val="191919"/>
              </w:rPr>
              <w:t xml:space="preserve">Techniki </w:t>
            </w:r>
            <w:proofErr w:type="spellStart"/>
            <w:r w:rsidRPr="001C7DC8">
              <w:rPr>
                <w:rFonts w:ascii="Times New Roman" w:eastAsia="Times New Roman" w:hAnsi="Times New Roman" w:cs="Times New Roman"/>
                <w:b/>
                <w:color w:val="191919"/>
              </w:rPr>
              <w:t>dywergencyjne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32A505A7" w14:textId="1F2368F1" w:rsidR="001C7DC8" w:rsidRPr="001C7DC8" w:rsidRDefault="0075223C" w:rsidP="001C7DC8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color w:val="191919"/>
              </w:rPr>
            </w:pPr>
            <w:r>
              <w:rPr>
                <w:rFonts w:ascii="Times New Roman" w:eastAsia="Times New Roman" w:hAnsi="Times New Roman" w:cs="Times New Roman"/>
                <w:b/>
                <w:color w:val="191919"/>
              </w:rPr>
              <w:t>1</w:t>
            </w:r>
          </w:p>
        </w:tc>
      </w:tr>
      <w:tr w:rsidR="001C7DC8" w:rsidRPr="001C7DC8" w14:paraId="09FC245C" w14:textId="77777777" w:rsidTr="003C5900">
        <w:tc>
          <w:tcPr>
            <w:tcW w:w="6658" w:type="dxa"/>
            <w:shd w:val="clear" w:color="auto" w:fill="auto"/>
          </w:tcPr>
          <w:p w14:paraId="6A75D91F" w14:textId="6C60FFB1" w:rsidR="001C7DC8" w:rsidRPr="001C7DC8" w:rsidRDefault="001C7DC8" w:rsidP="001C7DC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191919"/>
              </w:rPr>
            </w:pPr>
            <w:r w:rsidRPr="001C7DC8">
              <w:rPr>
                <w:rFonts w:ascii="Times New Roman" w:eastAsia="Times New Roman" w:hAnsi="Times New Roman" w:cs="Times New Roman"/>
                <w:b/>
                <w:color w:val="191919"/>
              </w:rPr>
              <w:t xml:space="preserve">Techniki </w:t>
            </w:r>
            <w:proofErr w:type="spellStart"/>
            <w:r w:rsidRPr="001C7DC8">
              <w:rPr>
                <w:rFonts w:ascii="Times New Roman" w:eastAsia="Times New Roman" w:hAnsi="Times New Roman" w:cs="Times New Roman"/>
                <w:b/>
                <w:color w:val="191919"/>
              </w:rPr>
              <w:t>konwergencyjne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4617614A" w14:textId="68E31908" w:rsidR="001C7DC8" w:rsidRPr="001C7DC8" w:rsidRDefault="0075223C" w:rsidP="001C7DC8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color w:val="191919"/>
              </w:rPr>
            </w:pPr>
            <w:r>
              <w:rPr>
                <w:rFonts w:ascii="Times New Roman" w:eastAsia="Times New Roman" w:hAnsi="Times New Roman" w:cs="Times New Roman"/>
                <w:b/>
                <w:color w:val="191919"/>
              </w:rPr>
              <w:t>1</w:t>
            </w:r>
          </w:p>
        </w:tc>
      </w:tr>
      <w:tr w:rsidR="001C7DC8" w:rsidRPr="001C7DC8" w14:paraId="4B0A7EDE" w14:textId="77777777" w:rsidTr="003C5900">
        <w:tc>
          <w:tcPr>
            <w:tcW w:w="6658" w:type="dxa"/>
            <w:shd w:val="clear" w:color="auto" w:fill="auto"/>
          </w:tcPr>
          <w:p w14:paraId="290B940C" w14:textId="3005E51F" w:rsidR="001C7DC8" w:rsidRPr="001C7DC8" w:rsidRDefault="001C7DC8" w:rsidP="001C7DC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191919"/>
              </w:rPr>
            </w:pPr>
            <w:r w:rsidRPr="001C7DC8">
              <w:rPr>
                <w:rFonts w:ascii="Times New Roman" w:eastAsia="Times New Roman" w:hAnsi="Times New Roman" w:cs="Times New Roman"/>
                <w:b/>
                <w:color w:val="191919"/>
              </w:rPr>
              <w:t xml:space="preserve">Element ciekawości jako kompetencji </w:t>
            </w:r>
          </w:p>
        </w:tc>
        <w:tc>
          <w:tcPr>
            <w:tcW w:w="2268" w:type="dxa"/>
            <w:shd w:val="clear" w:color="auto" w:fill="auto"/>
          </w:tcPr>
          <w:p w14:paraId="3C3B53CC" w14:textId="5D91E3BD" w:rsidR="001C7DC8" w:rsidRPr="001C7DC8" w:rsidRDefault="001C7DC8" w:rsidP="001C7DC8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color w:val="191919"/>
              </w:rPr>
            </w:pPr>
            <w:r w:rsidRPr="001C7DC8">
              <w:rPr>
                <w:rFonts w:ascii="Times New Roman" w:eastAsia="Times New Roman" w:hAnsi="Times New Roman" w:cs="Times New Roman"/>
                <w:b/>
                <w:color w:val="191919"/>
              </w:rPr>
              <w:t>1</w:t>
            </w:r>
          </w:p>
        </w:tc>
      </w:tr>
      <w:tr w:rsidR="001C7DC8" w:rsidRPr="001C7DC8" w14:paraId="54977511" w14:textId="77777777" w:rsidTr="003C5900">
        <w:trPr>
          <w:trHeight w:val="354"/>
        </w:trPr>
        <w:tc>
          <w:tcPr>
            <w:tcW w:w="6658" w:type="dxa"/>
            <w:shd w:val="clear" w:color="auto" w:fill="auto"/>
          </w:tcPr>
          <w:p w14:paraId="003579F9" w14:textId="5050D492" w:rsidR="001C7DC8" w:rsidRPr="001C7DC8" w:rsidRDefault="001C7DC8" w:rsidP="001C7DC8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color w:val="191919"/>
              </w:rPr>
            </w:pPr>
            <w:r w:rsidRPr="001C7DC8">
              <w:rPr>
                <w:rFonts w:ascii="Times New Roman" w:eastAsia="Times New Roman" w:hAnsi="Times New Roman" w:cs="Times New Roman"/>
                <w:b/>
                <w:color w:val="191919"/>
              </w:rPr>
              <w:t xml:space="preserve">Projektowanie angażujących </w:t>
            </w:r>
            <w:proofErr w:type="spellStart"/>
            <w:r w:rsidRPr="001C7DC8">
              <w:rPr>
                <w:rFonts w:ascii="Times New Roman" w:eastAsia="Times New Roman" w:hAnsi="Times New Roman" w:cs="Times New Roman"/>
                <w:b/>
                <w:color w:val="191919"/>
              </w:rPr>
              <w:t>zajeć</w:t>
            </w:r>
            <w:proofErr w:type="spellEnd"/>
            <w:r w:rsidR="00B215D5">
              <w:rPr>
                <w:rFonts w:ascii="Times New Roman" w:eastAsia="Times New Roman" w:hAnsi="Times New Roman" w:cs="Times New Roman"/>
                <w:b/>
                <w:color w:val="191919"/>
              </w:rPr>
              <w:t xml:space="preserve"> </w:t>
            </w:r>
            <w:r w:rsidR="003A5AD0">
              <w:rPr>
                <w:rFonts w:ascii="Times New Roman" w:eastAsia="Times New Roman" w:hAnsi="Times New Roman" w:cs="Times New Roman"/>
                <w:b/>
                <w:color w:val="191919"/>
              </w:rPr>
              <w:t>+</w:t>
            </w:r>
            <w:r w:rsidR="00B215D5">
              <w:rPr>
                <w:rFonts w:ascii="Times New Roman" w:eastAsia="Times New Roman" w:hAnsi="Times New Roman" w:cs="Times New Roman"/>
                <w:b/>
                <w:color w:val="191919"/>
              </w:rPr>
              <w:t xml:space="preserve"> </w:t>
            </w:r>
            <w:r w:rsidR="003A5AD0" w:rsidRPr="001C7DC8">
              <w:rPr>
                <w:rFonts w:ascii="Times New Roman" w:eastAsia="Times New Roman" w:hAnsi="Times New Roman" w:cs="Times New Roman"/>
                <w:b/>
                <w:color w:val="191919"/>
              </w:rPr>
              <w:t>Prezentacja scenariuszy</w:t>
            </w:r>
          </w:p>
        </w:tc>
        <w:tc>
          <w:tcPr>
            <w:tcW w:w="2268" w:type="dxa"/>
            <w:shd w:val="clear" w:color="auto" w:fill="auto"/>
          </w:tcPr>
          <w:p w14:paraId="1E94FC15" w14:textId="346C97B4" w:rsidR="001C7DC8" w:rsidRPr="001C7DC8" w:rsidRDefault="003A5AD0" w:rsidP="001C7DC8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color w:val="191919"/>
              </w:rPr>
            </w:pPr>
            <w:r>
              <w:rPr>
                <w:rFonts w:ascii="Times New Roman" w:eastAsia="Times New Roman" w:hAnsi="Times New Roman" w:cs="Times New Roman"/>
                <w:b/>
                <w:color w:val="191919"/>
              </w:rPr>
              <w:t>2</w:t>
            </w:r>
          </w:p>
        </w:tc>
      </w:tr>
      <w:tr w:rsidR="001C7DC8" w:rsidRPr="001C7DC8" w14:paraId="50AE7353" w14:textId="77777777" w:rsidTr="003C5900">
        <w:tc>
          <w:tcPr>
            <w:tcW w:w="6658" w:type="dxa"/>
            <w:shd w:val="clear" w:color="auto" w:fill="auto"/>
          </w:tcPr>
          <w:p w14:paraId="5172E152" w14:textId="107E038D" w:rsidR="001C7DC8" w:rsidRPr="001C7DC8" w:rsidRDefault="001C7DC8" w:rsidP="001C7DC8">
            <w:pPr>
              <w:spacing w:after="0" w:line="300" w:lineRule="auto"/>
              <w:jc w:val="both"/>
              <w:rPr>
                <w:rFonts w:ascii="Times New Roman" w:eastAsia="Times New Roman" w:hAnsi="Times New Roman" w:cs="Times New Roman"/>
                <w:b/>
                <w:color w:val="191919"/>
              </w:rPr>
            </w:pPr>
          </w:p>
        </w:tc>
        <w:tc>
          <w:tcPr>
            <w:tcW w:w="2268" w:type="dxa"/>
            <w:shd w:val="clear" w:color="auto" w:fill="auto"/>
          </w:tcPr>
          <w:p w14:paraId="3F3ADFF4" w14:textId="4AC46019" w:rsidR="001C7DC8" w:rsidRPr="001C7DC8" w:rsidRDefault="001C7DC8" w:rsidP="001C7DC8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color w:val="191919"/>
              </w:rPr>
            </w:pPr>
          </w:p>
        </w:tc>
      </w:tr>
    </w:tbl>
    <w:p w14:paraId="4F8B0F44" w14:textId="77777777" w:rsidR="001C7DC8" w:rsidRPr="001C7DC8" w:rsidRDefault="001C7DC8" w:rsidP="001C7DC8">
      <w:pPr>
        <w:spacing w:after="0" w:line="300" w:lineRule="auto"/>
        <w:rPr>
          <w:rFonts w:ascii="Times New Roman" w:eastAsia="Times New Roman" w:hAnsi="Times New Roman" w:cs="Times New Roman"/>
          <w:color w:val="191919"/>
          <w:szCs w:val="20"/>
        </w:rPr>
      </w:pPr>
    </w:p>
    <w:p w14:paraId="5B000694" w14:textId="13B0C397" w:rsidR="001C7DC8" w:rsidRPr="00B5005B" w:rsidRDefault="001C7DC8" w:rsidP="001C7DC8">
      <w:pPr>
        <w:numPr>
          <w:ilvl w:val="0"/>
          <w:numId w:val="1"/>
        </w:numPr>
        <w:spacing w:after="0" w:line="300" w:lineRule="auto"/>
        <w:contextualSpacing/>
        <w:rPr>
          <w:rFonts w:ascii="Times New Roman" w:eastAsia="Calibri" w:hAnsi="Times New Roman" w:cs="Times New Roman"/>
          <w:b/>
          <w:lang w:eastAsia="en-US"/>
        </w:rPr>
      </w:pPr>
      <w:r w:rsidRPr="001C7DC8">
        <w:rPr>
          <w:rFonts w:ascii="Times New Roman" w:eastAsia="Calibri" w:hAnsi="Times New Roman" w:cs="Times New Roman"/>
          <w:b/>
          <w:lang w:eastAsia="en-US"/>
        </w:rPr>
        <w:t>Sposób weryfikacji zakładanych efektów uczenia się/warunki uzyskania zaświadczenia o ukończeniu szkolenia, w tym bilans uzyskanych kompetenc</w:t>
      </w:r>
      <w:r w:rsidR="004448E6">
        <w:rPr>
          <w:rFonts w:ascii="Times New Roman" w:eastAsia="Calibri" w:hAnsi="Times New Roman" w:cs="Times New Roman"/>
          <w:b/>
          <w:lang w:eastAsia="en-US"/>
        </w:rPr>
        <w:t>ji -</w:t>
      </w:r>
      <w:r w:rsidR="004448E6" w:rsidRPr="00E51592">
        <w:rPr>
          <w:rFonts w:ascii="Times New Roman" w:eastAsia="Calibri" w:hAnsi="Times New Roman" w:cs="Times New Roman"/>
          <w:b/>
          <w:lang w:eastAsia="en-US"/>
        </w:rPr>
        <w:t>Zaliczenie zależy od właściwej</w:t>
      </w:r>
      <w:r w:rsidR="00B5005B" w:rsidRPr="00E51592">
        <w:rPr>
          <w:rFonts w:ascii="Times New Roman" w:eastAsia="Calibri" w:hAnsi="Times New Roman" w:cs="Times New Roman"/>
          <w:b/>
          <w:lang w:eastAsia="en-US"/>
        </w:rPr>
        <w:t xml:space="preserve"> p</w:t>
      </w:r>
      <w:r w:rsidR="00B5005B" w:rsidRPr="00E515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rezentacji</w:t>
      </w:r>
      <w:r w:rsidRPr="00E515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scenariuszy- adekwatności rozgrzewki </w:t>
      </w:r>
      <w:r w:rsidR="004448E6" w:rsidRPr="00E515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do scena</w:t>
      </w:r>
      <w:r w:rsidR="00E51592" w:rsidRPr="00E515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r</w:t>
      </w:r>
      <w:r w:rsidR="004448E6" w:rsidRPr="00E515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iusza zajęć i umieszczonych w nim konkretnych ćwiczeń.</w:t>
      </w:r>
    </w:p>
    <w:p w14:paraId="1B4ECD80" w14:textId="77777777" w:rsidR="001C7DC8" w:rsidRPr="001C7DC8" w:rsidRDefault="001C7DC8" w:rsidP="001C7DC8">
      <w:pPr>
        <w:ind w:left="720"/>
        <w:contextualSpacing/>
        <w:rPr>
          <w:rFonts w:ascii="Times New Roman" w:eastAsia="Calibri" w:hAnsi="Times New Roman" w:cs="Times New Roman"/>
          <w:b/>
          <w:lang w:eastAsia="en-US"/>
        </w:rPr>
      </w:pPr>
    </w:p>
    <w:p w14:paraId="384A1D8C" w14:textId="1E211C76" w:rsidR="000B1F9D" w:rsidRDefault="00610F1C">
      <w:r>
        <w:t>Reklama:</w:t>
      </w:r>
    </w:p>
    <w:p w14:paraId="45D7226D" w14:textId="7325F0C2" w:rsidR="00610F1C" w:rsidRPr="00610F1C" w:rsidRDefault="00610F1C" w:rsidP="00610F1C">
      <w:pPr>
        <w:rPr>
          <w:b/>
          <w:i/>
          <w:iCs/>
        </w:rPr>
      </w:pPr>
      <w:r w:rsidRPr="00610F1C">
        <w:rPr>
          <w:b/>
          <w:i/>
          <w:iCs/>
        </w:rPr>
        <w:t>Efekt zaskoczenia i ciekawości w projektowaniu zajęć –</w:t>
      </w:r>
      <w:r w:rsidR="0075223C">
        <w:rPr>
          <w:b/>
          <w:i/>
          <w:iCs/>
        </w:rPr>
        <w:t xml:space="preserve"> </w:t>
      </w:r>
      <w:r>
        <w:rPr>
          <w:b/>
          <w:i/>
          <w:iCs/>
        </w:rPr>
        <w:t>kurs dla dydaktyka, któremu się chce.</w:t>
      </w:r>
    </w:p>
    <w:p w14:paraId="14BF22D1" w14:textId="2209F5C3" w:rsidR="00610F1C" w:rsidRPr="00610F1C" w:rsidRDefault="00610F1C" w:rsidP="00610F1C">
      <w:pPr>
        <w:rPr>
          <w:i/>
          <w:iCs/>
        </w:rPr>
      </w:pPr>
      <w:r>
        <w:rPr>
          <w:i/>
          <w:iCs/>
        </w:rPr>
        <w:t xml:space="preserve">Jest 18:00, wciąż prowadzisz zajęcia, a studenci zaczynają się rozpraszać i wyglądać przez okno lub „siedzą” w komórkach. </w:t>
      </w:r>
      <w:r w:rsidRPr="00610F1C">
        <w:rPr>
          <w:i/>
          <w:iCs/>
        </w:rPr>
        <w:t>Masz tylko kilka minut, aby przyciągnąć uwagę studentów. Jak to zrobić?</w:t>
      </w:r>
      <w:r w:rsidR="0075223C">
        <w:rPr>
          <w:i/>
          <w:iCs/>
        </w:rPr>
        <w:t xml:space="preserve"> Na szkoleniu:</w:t>
      </w:r>
    </w:p>
    <w:p w14:paraId="4B05F5EC" w14:textId="77777777" w:rsidR="00610F1C" w:rsidRPr="00610F1C" w:rsidRDefault="00610F1C" w:rsidP="00610F1C">
      <w:pPr>
        <w:numPr>
          <w:ilvl w:val="0"/>
          <w:numId w:val="3"/>
        </w:numPr>
        <w:rPr>
          <w:i/>
          <w:iCs/>
        </w:rPr>
      </w:pPr>
      <w:r w:rsidRPr="00610F1C">
        <w:rPr>
          <w:i/>
          <w:iCs/>
        </w:rPr>
        <w:t>poznasz mechanizmy psychologiczne stojące za uwagą i motywacją,</w:t>
      </w:r>
    </w:p>
    <w:p w14:paraId="3EB82AB6" w14:textId="77777777" w:rsidR="00610F1C" w:rsidRPr="00610F1C" w:rsidRDefault="00610F1C" w:rsidP="00610F1C">
      <w:pPr>
        <w:numPr>
          <w:ilvl w:val="0"/>
          <w:numId w:val="3"/>
        </w:numPr>
        <w:rPr>
          <w:i/>
          <w:iCs/>
        </w:rPr>
      </w:pPr>
      <w:r w:rsidRPr="00610F1C">
        <w:rPr>
          <w:i/>
          <w:iCs/>
        </w:rPr>
        <w:t>nauczysz się stosować techniki „przerywania schematów”,</w:t>
      </w:r>
    </w:p>
    <w:p w14:paraId="0681B681" w14:textId="77777777" w:rsidR="0075223C" w:rsidRDefault="00610F1C" w:rsidP="00CB004D">
      <w:pPr>
        <w:numPr>
          <w:ilvl w:val="0"/>
          <w:numId w:val="3"/>
        </w:numPr>
      </w:pPr>
      <w:r w:rsidRPr="00610F1C">
        <w:t>zaprojektujesz angażujące rozpoczęcia zajęć i ćwiczenia aktywizujące.</w:t>
      </w:r>
    </w:p>
    <w:p w14:paraId="774D959C" w14:textId="5FFD2861" w:rsidR="00610F1C" w:rsidRDefault="00610F1C">
      <w:r w:rsidRPr="00610F1C">
        <w:t>Zamień rutynę w doświadczenie, które naprawdę działa.</w:t>
      </w:r>
    </w:p>
    <w:sectPr w:rsidR="00610F1C" w:rsidSect="000F7864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410" w:right="1361" w:bottom="1985" w:left="1843" w:header="993" w:footer="70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3B5AB" w14:textId="77777777" w:rsidR="008704D7" w:rsidRDefault="008704D7">
      <w:pPr>
        <w:spacing w:after="0" w:line="240" w:lineRule="auto"/>
      </w:pPr>
      <w:r>
        <w:separator/>
      </w:r>
    </w:p>
  </w:endnote>
  <w:endnote w:type="continuationSeparator" w:id="0">
    <w:p w14:paraId="2137D7DC" w14:textId="77777777" w:rsidR="008704D7" w:rsidRDefault="00870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FABB7" w14:textId="05006457" w:rsidR="004B24C5" w:rsidRDefault="001C7DC8" w:rsidP="00806760">
    <w:pPr>
      <w:pStyle w:val="Stopka"/>
      <w:tabs>
        <w:tab w:val="clear" w:pos="4536"/>
        <w:tab w:val="clear" w:pos="9072"/>
      </w:tabs>
      <w:ind w:right="765"/>
      <w:jc w:val="both"/>
      <w:rPr>
        <w:rFonts w:ascii="Calibri" w:hAnsi="Calibri"/>
        <w:color w:val="7B7B7B"/>
        <w:sz w:val="16"/>
        <w:szCs w:val="16"/>
      </w:rPr>
    </w:pPr>
    <w:r w:rsidRPr="002F7CD0">
      <w:rPr>
        <w:rFonts w:ascii="Calibri" w:hAnsi="Calibri"/>
        <w:b/>
        <w:noProof/>
        <w:color w:val="707173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92E6B03" wp14:editId="585D0E74">
              <wp:simplePos x="0" y="0"/>
              <wp:positionH relativeFrom="page">
                <wp:posOffset>6297295</wp:posOffset>
              </wp:positionH>
              <wp:positionV relativeFrom="page">
                <wp:posOffset>9722485</wp:posOffset>
              </wp:positionV>
              <wp:extent cx="334010" cy="304800"/>
              <wp:effectExtent l="0" t="0" r="0" b="0"/>
              <wp:wrapNone/>
              <wp:docPr id="5" name="Prostoką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4010" cy="3048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C711C3" w14:textId="77777777" w:rsidR="004B24C5" w:rsidRPr="000224A8" w:rsidRDefault="004B24C5" w:rsidP="00A64968">
                          <w:pPr>
                            <w:pStyle w:val="Stopka"/>
                            <w:ind w:left="-142"/>
                            <w:jc w:val="right"/>
                            <w:rPr>
                              <w:rFonts w:ascii="Calibri" w:hAnsi="Calibri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2E6B03" id="Prostokąt 5" o:spid="_x0000_s1026" style="position:absolute;left:0;text-align:left;margin-left:495.85pt;margin-top:765.55pt;width:26.3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" o:allowincell="f" filled="f" stroked="f">
              <v:textbox style="mso-fit-shape-to-text:t">
                <w:txbxContent>
                  <w:p w14:paraId="65C711C3" w14:textId="77777777" w:rsidR="004B24C5" w:rsidRPr="000224A8" w:rsidRDefault="004B24C5" w:rsidP="00A64968">
                    <w:pPr>
                      <w:pStyle w:val="Stopka"/>
                      <w:ind w:left="-142"/>
                      <w:jc w:val="right"/>
                      <w:rPr>
                        <w:rFonts w:ascii="Calibri" w:hAnsi="Calibri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Pr="00A87B0F">
      <w:rPr>
        <w:rFonts w:ascii="Calibri" w:hAnsi="Calibri"/>
        <w:b/>
        <w:color w:val="7B7B7B"/>
        <w:sz w:val="16"/>
        <w:szCs w:val="16"/>
      </w:rPr>
      <w:t xml:space="preserve">UNIWERSYTET MIKOŁAJA KOPERNIKA W TORUNIU </w:t>
    </w:r>
    <w:r>
      <w:rPr>
        <w:rFonts w:ascii="Calibri" w:hAnsi="Calibri"/>
        <w:color w:val="7B7B7B"/>
        <w:sz w:val="16"/>
        <w:szCs w:val="16"/>
      </w:rPr>
      <w:t>ul. Gagarina 11, 87-100 Toruń, Polska, tel. centr</w:t>
    </w:r>
    <w:r w:rsidRPr="002902CA">
      <w:rPr>
        <w:rFonts w:ascii="Calibri" w:hAnsi="Calibri"/>
        <w:color w:val="7B7B7B"/>
        <w:sz w:val="16"/>
        <w:szCs w:val="16"/>
      </w:rPr>
      <w:t xml:space="preserve">: +48 (56) 611-40-10 </w:t>
    </w:r>
    <w:r>
      <w:rPr>
        <w:rFonts w:ascii="Calibri" w:hAnsi="Calibri"/>
        <w:color w:val="7B7B7B"/>
        <w:sz w:val="16"/>
        <w:szCs w:val="16"/>
      </w:rPr>
      <w:t>, fax</w:t>
    </w:r>
    <w:r w:rsidRPr="002902CA">
      <w:rPr>
        <w:rFonts w:ascii="Calibri" w:hAnsi="Calibri"/>
        <w:color w:val="7B7B7B"/>
        <w:sz w:val="16"/>
        <w:szCs w:val="16"/>
      </w:rPr>
      <w:t xml:space="preserve">: +48 (56) 654-29-44, </w:t>
    </w:r>
    <w:r>
      <w:rPr>
        <w:rFonts w:ascii="Calibri" w:hAnsi="Calibri"/>
        <w:color w:val="7B7B7B"/>
        <w:sz w:val="16"/>
        <w:szCs w:val="16"/>
      </w:rPr>
      <w:t xml:space="preserve"> </w:t>
    </w:r>
    <w:r w:rsidRPr="002902CA">
      <w:rPr>
        <w:rFonts w:ascii="Calibri" w:hAnsi="Calibri"/>
        <w:color w:val="7B7B7B"/>
        <w:sz w:val="16"/>
        <w:szCs w:val="16"/>
      </w:rPr>
      <w:t xml:space="preserve">NIP: 879-017-72-91, </w:t>
    </w:r>
    <w:r>
      <w:rPr>
        <w:rFonts w:ascii="Calibri" w:hAnsi="Calibri"/>
        <w:color w:val="7B7B7B"/>
        <w:sz w:val="16"/>
        <w:szCs w:val="16"/>
      </w:rPr>
      <w:t xml:space="preserve"> </w:t>
    </w:r>
    <w:r w:rsidRPr="002902CA">
      <w:rPr>
        <w:rFonts w:ascii="Calibri" w:hAnsi="Calibri"/>
        <w:color w:val="7B7B7B"/>
        <w:sz w:val="16"/>
        <w:szCs w:val="16"/>
      </w:rPr>
      <w:t>REGON: 000001324</w:t>
    </w:r>
    <w:r>
      <w:rPr>
        <w:rFonts w:ascii="Calibri" w:hAnsi="Calibri"/>
        <w:color w:val="7B7B7B"/>
        <w:sz w:val="16"/>
        <w:szCs w:val="16"/>
      </w:rPr>
      <w:t>,  konto bankowe</w:t>
    </w:r>
    <w:r w:rsidRPr="00A87B0F">
      <w:rPr>
        <w:rFonts w:ascii="Calibri" w:hAnsi="Calibri"/>
        <w:color w:val="7B7B7B"/>
        <w:sz w:val="16"/>
        <w:szCs w:val="16"/>
      </w:rPr>
      <w:t xml:space="preserve">: </w:t>
    </w:r>
    <w:r>
      <w:rPr>
        <w:rFonts w:ascii="Calibri" w:hAnsi="Calibri"/>
        <w:color w:val="7B7B7B"/>
        <w:sz w:val="16"/>
        <w:szCs w:val="16"/>
      </w:rPr>
      <w:t xml:space="preserve"> </w:t>
    </w:r>
    <w:r w:rsidRPr="00A87B0F">
      <w:rPr>
        <w:rFonts w:ascii="Calibri" w:hAnsi="Calibri"/>
        <w:color w:val="7B7B7B"/>
        <w:sz w:val="16"/>
        <w:szCs w:val="16"/>
      </w:rPr>
      <w:t>20 1160 2202 0000 0000 6090 1894,</w:t>
    </w:r>
  </w:p>
  <w:p w14:paraId="1EEB5776" w14:textId="77777777" w:rsidR="004B24C5" w:rsidRPr="00806760" w:rsidRDefault="001C7DC8" w:rsidP="00806760">
    <w:pPr>
      <w:pStyle w:val="Stopka"/>
      <w:tabs>
        <w:tab w:val="clear" w:pos="4536"/>
        <w:tab w:val="clear" w:pos="9072"/>
      </w:tabs>
      <w:ind w:right="765"/>
      <w:jc w:val="both"/>
      <w:rPr>
        <w:rFonts w:ascii="Calibri" w:hAnsi="Calibri"/>
        <w:color w:val="7B7B7B"/>
        <w:sz w:val="16"/>
        <w:szCs w:val="16"/>
        <w:lang w:val="en-US"/>
      </w:rPr>
    </w:pPr>
    <w:r>
      <w:rPr>
        <w:rFonts w:ascii="Calibri" w:hAnsi="Calibri"/>
        <w:color w:val="7B7B7B"/>
        <w:sz w:val="16"/>
        <w:szCs w:val="16"/>
        <w:lang w:val="en-US"/>
      </w:rPr>
      <w:t>e-mail</w:t>
    </w:r>
    <w:r w:rsidRPr="00806760">
      <w:rPr>
        <w:rFonts w:ascii="Calibri" w:hAnsi="Calibri"/>
        <w:color w:val="7B7B7B"/>
        <w:sz w:val="16"/>
        <w:szCs w:val="16"/>
        <w:lang w:val="en-US"/>
      </w:rPr>
      <w:t xml:space="preserve">: </w:t>
    </w:r>
    <w:r>
      <w:rPr>
        <w:rFonts w:ascii="Calibri" w:hAnsi="Calibri"/>
        <w:color w:val="7B7B7B"/>
        <w:sz w:val="16"/>
        <w:szCs w:val="16"/>
        <w:lang w:val="en-US"/>
      </w:rPr>
      <w:t>kontakt@umk.pl, www.umk.pl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A6161" w14:textId="77777777" w:rsidR="004B24C5" w:rsidRDefault="001C7DC8" w:rsidP="00806760">
    <w:pPr>
      <w:pStyle w:val="Stopka"/>
      <w:tabs>
        <w:tab w:val="clear" w:pos="4536"/>
        <w:tab w:val="clear" w:pos="9072"/>
      </w:tabs>
      <w:ind w:right="765"/>
      <w:jc w:val="both"/>
      <w:rPr>
        <w:rFonts w:ascii="Calibri" w:hAnsi="Calibri"/>
        <w:color w:val="7B7B7B"/>
        <w:sz w:val="16"/>
        <w:szCs w:val="16"/>
      </w:rPr>
    </w:pPr>
    <w:r w:rsidRPr="00A87B0F">
      <w:rPr>
        <w:rFonts w:ascii="Calibri" w:hAnsi="Calibri"/>
        <w:b/>
        <w:color w:val="7B7B7B"/>
        <w:sz w:val="16"/>
        <w:szCs w:val="16"/>
      </w:rPr>
      <w:t xml:space="preserve">UNIWERSYTET MIKOŁAJA KOPERNIKA W TORUNIU </w:t>
    </w:r>
    <w:r>
      <w:rPr>
        <w:rFonts w:ascii="Calibri" w:hAnsi="Calibri"/>
        <w:color w:val="7B7B7B"/>
        <w:sz w:val="16"/>
        <w:szCs w:val="16"/>
      </w:rPr>
      <w:t>ul. Gagarina 11, 87-100 Toruń, Polska, tel. centr</w:t>
    </w:r>
    <w:r w:rsidRPr="002902CA">
      <w:rPr>
        <w:rFonts w:ascii="Calibri" w:hAnsi="Calibri"/>
        <w:color w:val="7B7B7B"/>
        <w:sz w:val="16"/>
        <w:szCs w:val="16"/>
      </w:rPr>
      <w:t xml:space="preserve">: +48 (56) 611-40-10 </w:t>
    </w:r>
    <w:r>
      <w:rPr>
        <w:rFonts w:ascii="Calibri" w:hAnsi="Calibri"/>
        <w:color w:val="7B7B7B"/>
        <w:sz w:val="16"/>
        <w:szCs w:val="16"/>
      </w:rPr>
      <w:t>, fax</w:t>
    </w:r>
    <w:r w:rsidRPr="002902CA">
      <w:rPr>
        <w:rFonts w:ascii="Calibri" w:hAnsi="Calibri"/>
        <w:color w:val="7B7B7B"/>
        <w:sz w:val="16"/>
        <w:szCs w:val="16"/>
      </w:rPr>
      <w:t xml:space="preserve">: +48 (56) 654-29-44, </w:t>
    </w:r>
    <w:r>
      <w:rPr>
        <w:rFonts w:ascii="Calibri" w:hAnsi="Calibri"/>
        <w:color w:val="7B7B7B"/>
        <w:sz w:val="16"/>
        <w:szCs w:val="16"/>
      </w:rPr>
      <w:t xml:space="preserve"> </w:t>
    </w:r>
    <w:r w:rsidRPr="002902CA">
      <w:rPr>
        <w:rFonts w:ascii="Calibri" w:hAnsi="Calibri"/>
        <w:color w:val="7B7B7B"/>
        <w:sz w:val="16"/>
        <w:szCs w:val="16"/>
      </w:rPr>
      <w:t xml:space="preserve">NIP: 879-017-72-91, </w:t>
    </w:r>
    <w:r>
      <w:rPr>
        <w:rFonts w:ascii="Calibri" w:hAnsi="Calibri"/>
        <w:color w:val="7B7B7B"/>
        <w:sz w:val="16"/>
        <w:szCs w:val="16"/>
      </w:rPr>
      <w:t xml:space="preserve"> </w:t>
    </w:r>
    <w:r w:rsidRPr="002902CA">
      <w:rPr>
        <w:rFonts w:ascii="Calibri" w:hAnsi="Calibri"/>
        <w:color w:val="7B7B7B"/>
        <w:sz w:val="16"/>
        <w:szCs w:val="16"/>
      </w:rPr>
      <w:t>REGON: 000001324</w:t>
    </w:r>
    <w:r>
      <w:rPr>
        <w:rFonts w:ascii="Calibri" w:hAnsi="Calibri"/>
        <w:color w:val="7B7B7B"/>
        <w:sz w:val="16"/>
        <w:szCs w:val="16"/>
      </w:rPr>
      <w:t>,  konto bankowe</w:t>
    </w:r>
    <w:r w:rsidRPr="00A87B0F">
      <w:rPr>
        <w:rFonts w:ascii="Calibri" w:hAnsi="Calibri"/>
        <w:color w:val="7B7B7B"/>
        <w:sz w:val="16"/>
        <w:szCs w:val="16"/>
      </w:rPr>
      <w:t xml:space="preserve">: </w:t>
    </w:r>
    <w:r>
      <w:rPr>
        <w:rFonts w:ascii="Calibri" w:hAnsi="Calibri"/>
        <w:color w:val="7B7B7B"/>
        <w:sz w:val="16"/>
        <w:szCs w:val="16"/>
      </w:rPr>
      <w:t xml:space="preserve"> </w:t>
    </w:r>
    <w:r w:rsidRPr="00A87B0F">
      <w:rPr>
        <w:rFonts w:ascii="Calibri" w:hAnsi="Calibri"/>
        <w:color w:val="7B7B7B"/>
        <w:sz w:val="16"/>
        <w:szCs w:val="16"/>
      </w:rPr>
      <w:t>20 1160 2202 0000 0000 6090 1894,</w:t>
    </w:r>
  </w:p>
  <w:p w14:paraId="3986A03A" w14:textId="77777777" w:rsidR="004B24C5" w:rsidRPr="00806760" w:rsidRDefault="001C7DC8" w:rsidP="00806760">
    <w:pPr>
      <w:pStyle w:val="Stopka"/>
      <w:tabs>
        <w:tab w:val="clear" w:pos="4536"/>
        <w:tab w:val="clear" w:pos="9072"/>
      </w:tabs>
      <w:ind w:right="765"/>
      <w:jc w:val="both"/>
      <w:rPr>
        <w:rFonts w:ascii="Calibri" w:hAnsi="Calibri"/>
        <w:color w:val="7B7B7B"/>
        <w:sz w:val="16"/>
        <w:szCs w:val="16"/>
        <w:lang w:val="en-US"/>
      </w:rPr>
    </w:pPr>
    <w:r>
      <w:rPr>
        <w:rFonts w:ascii="Calibri" w:hAnsi="Calibri"/>
        <w:color w:val="7B7B7B"/>
        <w:sz w:val="16"/>
        <w:szCs w:val="16"/>
        <w:lang w:val="en-US"/>
      </w:rPr>
      <w:t>e-mail</w:t>
    </w:r>
    <w:r w:rsidRPr="00806760">
      <w:rPr>
        <w:rFonts w:ascii="Calibri" w:hAnsi="Calibri"/>
        <w:color w:val="7B7B7B"/>
        <w:sz w:val="16"/>
        <w:szCs w:val="16"/>
        <w:lang w:val="en-US"/>
      </w:rPr>
      <w:t xml:space="preserve">: </w:t>
    </w:r>
    <w:r>
      <w:rPr>
        <w:rFonts w:ascii="Calibri" w:hAnsi="Calibri"/>
        <w:color w:val="7B7B7B"/>
        <w:sz w:val="16"/>
        <w:szCs w:val="16"/>
        <w:lang w:val="en-US"/>
      </w:rPr>
      <w:t>kontakt@umk.pl, www.umk.pl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0D610" w14:textId="77777777" w:rsidR="008704D7" w:rsidRDefault="008704D7">
      <w:pPr>
        <w:spacing w:after="0" w:line="240" w:lineRule="auto"/>
      </w:pPr>
      <w:r>
        <w:separator/>
      </w:r>
    </w:p>
  </w:footnote>
  <w:footnote w:type="continuationSeparator" w:id="0">
    <w:p w14:paraId="3F264E54" w14:textId="77777777" w:rsidR="008704D7" w:rsidRDefault="008704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B33C4" w14:textId="77777777" w:rsidR="004B24C5" w:rsidRPr="00594561" w:rsidRDefault="004B24C5" w:rsidP="00F2402A">
    <w:pPr>
      <w:pStyle w:val="Nagwek"/>
      <w:tabs>
        <w:tab w:val="clear" w:pos="4536"/>
        <w:tab w:val="clear" w:pos="9072"/>
        <w:tab w:val="center" w:pos="4351"/>
      </w:tabs>
      <w:spacing w:before="80"/>
      <w:rPr>
        <w:b/>
        <w:color w:val="707173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01E7B" w14:textId="3FE2BAB6" w:rsidR="004B24C5" w:rsidRDefault="001C7DC8" w:rsidP="00F9297C">
    <w:pPr>
      <w:pStyle w:val="Nagwek"/>
      <w:spacing w:before="80"/>
      <w:rPr>
        <w:b/>
        <w:color w:val="707173"/>
        <w:sz w:val="18"/>
        <w:szCs w:val="18"/>
      </w:rPr>
    </w:pPr>
    <w:bookmarkStart w:id="0" w:name="_Hlk166503827"/>
    <w:bookmarkStart w:id="1" w:name="_Hlk166503828"/>
    <w:r w:rsidRPr="00741236">
      <w:rPr>
        <w:b/>
        <w:noProof/>
      </w:rPr>
      <w:drawing>
        <wp:inline distT="0" distB="0" distL="0" distR="0" wp14:anchorId="44CC1ED1" wp14:editId="5D37C739">
          <wp:extent cx="5525770" cy="761365"/>
          <wp:effectExtent l="0" t="0" r="0" b="63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5770" cy="76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917BAF"/>
    <w:multiLevelType w:val="hybridMultilevel"/>
    <w:tmpl w:val="694865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781886"/>
    <w:multiLevelType w:val="multilevel"/>
    <w:tmpl w:val="EB443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D1689B"/>
    <w:multiLevelType w:val="hybridMultilevel"/>
    <w:tmpl w:val="7114902E"/>
    <w:lvl w:ilvl="0" w:tplc="3BC6764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DC8"/>
    <w:rsid w:val="000B1F9D"/>
    <w:rsid w:val="001C7DC8"/>
    <w:rsid w:val="00234C41"/>
    <w:rsid w:val="00257EAE"/>
    <w:rsid w:val="003A5AD0"/>
    <w:rsid w:val="003D7F1F"/>
    <w:rsid w:val="004448E6"/>
    <w:rsid w:val="00477A0F"/>
    <w:rsid w:val="004B24C5"/>
    <w:rsid w:val="004D35AB"/>
    <w:rsid w:val="004D6A4A"/>
    <w:rsid w:val="0055540B"/>
    <w:rsid w:val="005642E0"/>
    <w:rsid w:val="005D7718"/>
    <w:rsid w:val="00610F1C"/>
    <w:rsid w:val="0075223C"/>
    <w:rsid w:val="007D128B"/>
    <w:rsid w:val="00855F39"/>
    <w:rsid w:val="00864C76"/>
    <w:rsid w:val="008704D7"/>
    <w:rsid w:val="008F22D7"/>
    <w:rsid w:val="00905CEA"/>
    <w:rsid w:val="0098023D"/>
    <w:rsid w:val="009845C5"/>
    <w:rsid w:val="00A11B76"/>
    <w:rsid w:val="00AF247B"/>
    <w:rsid w:val="00B215D5"/>
    <w:rsid w:val="00B2647F"/>
    <w:rsid w:val="00B5005B"/>
    <w:rsid w:val="00D05972"/>
    <w:rsid w:val="00D21846"/>
    <w:rsid w:val="00D31B6F"/>
    <w:rsid w:val="00E51592"/>
    <w:rsid w:val="00FA1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86FB9D"/>
  <w15:chartTrackingRefBased/>
  <w15:docId w15:val="{6A002BBB-C655-4F62-9B8F-7B6522F4D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1C7D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C7DC8"/>
  </w:style>
  <w:style w:type="paragraph" w:styleId="Stopka">
    <w:name w:val="footer"/>
    <w:basedOn w:val="Normalny"/>
    <w:link w:val="StopkaZnak"/>
    <w:uiPriority w:val="99"/>
    <w:semiHidden/>
    <w:unhideWhenUsed/>
    <w:rsid w:val="001C7D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C7DC8"/>
  </w:style>
  <w:style w:type="paragraph" w:styleId="Akapitzlist">
    <w:name w:val="List Paragraph"/>
    <w:basedOn w:val="Normalny"/>
    <w:uiPriority w:val="34"/>
    <w:qFormat/>
    <w:rsid w:val="001C7DC8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1C7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15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215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215D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15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15D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91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471</Words>
  <Characters>2830</Characters>
  <Application>Microsoft Office Word</Application>
  <DocSecurity>0</DocSecurity>
  <Lines>23</Lines>
  <Paragraphs>6</Paragraphs>
  <ScaleCrop>false</ScaleCrop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Honorata Fajga-Żurańska (honoratafajga)</dc:creator>
  <cp:keywords/>
  <dc:description/>
  <cp:lastModifiedBy>Honorata Fajga-Żurańska (honoratafajga)</cp:lastModifiedBy>
  <cp:revision>26</cp:revision>
  <dcterms:created xsi:type="dcterms:W3CDTF">2026-03-16T09:26:00Z</dcterms:created>
  <dcterms:modified xsi:type="dcterms:W3CDTF">2026-04-08T12:14:00Z</dcterms:modified>
</cp:coreProperties>
</file>